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sz w:val="28"/>
          <w:szCs w:val="28"/>
        </w:rPr>
      </w:pPr>
    </w:p>
    <w:p>
      <w:pPr>
        <w:spacing w:line="360" w:lineRule="auto"/>
        <w:jc w:val="center"/>
        <w:rPr>
          <w:rFonts w:ascii="Times New Roman" w:hAnsi="Times New Roman" w:eastAsia="黑体" w:cs="Times New Roman"/>
          <w:color w:val="000000" w:themeColor="text1"/>
          <w:sz w:val="36"/>
          <w:szCs w:val="24"/>
        </w:rPr>
      </w:pPr>
      <w:r>
        <w:rPr>
          <w:rFonts w:hint="eastAsia" w:ascii="Times New Roman" w:hAnsi="Times New Roman" w:eastAsia="黑体" w:cs="Times New Roman"/>
          <w:color w:val="000000" w:themeColor="text1"/>
          <w:sz w:val="36"/>
          <w:szCs w:val="24"/>
        </w:rPr>
        <w:t>辽宁师范大学单一来源采购询价函</w:t>
      </w:r>
    </w:p>
    <w:p>
      <w:pPr>
        <w:ind w:firstLine="560" w:firstLineChars="200"/>
        <w:rPr>
          <w:color w:val="000000" w:themeColor="text1"/>
          <w:sz w:val="28"/>
          <w:szCs w:val="28"/>
        </w:rPr>
      </w:pPr>
    </w:p>
    <w:p>
      <w:pPr>
        <w:ind w:firstLine="560" w:firstLineChars="200"/>
        <w:rPr>
          <w:color w:val="000000" w:themeColor="text1"/>
          <w:sz w:val="28"/>
          <w:szCs w:val="28"/>
        </w:rPr>
      </w:pPr>
      <w:r>
        <w:rPr>
          <w:rFonts w:hint="eastAsia"/>
          <w:color w:val="000000" w:themeColor="text1"/>
          <w:sz w:val="28"/>
          <w:szCs w:val="28"/>
        </w:rPr>
        <w:t>辽宁师范大学</w:t>
      </w:r>
      <w:r>
        <w:rPr>
          <w:rFonts w:hint="eastAsia"/>
          <w:sz w:val="28"/>
          <w:szCs w:val="28"/>
          <w:u w:val="single"/>
        </w:rPr>
        <w:t xml:space="preserve"> </w:t>
      </w:r>
      <w:r>
        <w:rPr>
          <w:sz w:val="28"/>
          <w:szCs w:val="28"/>
          <w:u w:val="single"/>
        </w:rPr>
        <w:t xml:space="preserve">    </w:t>
      </w:r>
      <w:r>
        <w:rPr>
          <w:rFonts w:hint="eastAsia"/>
          <w:color w:val="000000" w:themeColor="text1"/>
          <w:sz w:val="28"/>
          <w:szCs w:val="28"/>
        </w:rPr>
        <w:t>学院（单位）计划采购下列服务，望贵公司在满足采购需求的条件下提供报价单。本采购项目预算为</w:t>
      </w:r>
      <w:r>
        <w:rPr>
          <w:sz w:val="28"/>
          <w:szCs w:val="28"/>
          <w:u w:val="single"/>
        </w:rPr>
        <w:t xml:space="preserve">         </w:t>
      </w:r>
      <w:r>
        <w:rPr>
          <w:rFonts w:hint="eastAsia"/>
          <w:color w:val="000000" w:themeColor="text1"/>
          <w:sz w:val="28"/>
          <w:szCs w:val="28"/>
        </w:rPr>
        <w:t>元，超过预算的报价，按报价无效处理。</w:t>
      </w:r>
    </w:p>
    <w:tbl>
      <w:tblPr>
        <w:tblStyle w:val="7"/>
        <w:tblpPr w:leftFromText="180" w:rightFromText="180" w:vertAnchor="text" w:horzAnchor="margin" w:tblpXSpec="center" w:tblpY="125"/>
        <w:tblW w:w="1014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5"/>
        <w:gridCol w:w="1561"/>
        <w:gridCol w:w="851"/>
        <w:gridCol w:w="709"/>
        <w:gridCol w:w="1134"/>
        <w:gridCol w:w="507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spacing w:line="276" w:lineRule="auto"/>
              <w:jc w:val="center"/>
              <w:rPr>
                <w:color w:val="000000" w:themeColor="text1"/>
              </w:rPr>
            </w:pPr>
            <w:r>
              <w:rPr>
                <w:color w:val="000000" w:themeColor="text1"/>
              </w:rPr>
              <w:t>序号</w:t>
            </w:r>
          </w:p>
        </w:tc>
        <w:tc>
          <w:tcPr>
            <w:tcW w:w="1561" w:type="dxa"/>
            <w:vAlign w:val="center"/>
          </w:tcPr>
          <w:p>
            <w:pPr>
              <w:spacing w:line="276" w:lineRule="auto"/>
              <w:jc w:val="center"/>
              <w:rPr>
                <w:color w:val="000000" w:themeColor="text1"/>
              </w:rPr>
            </w:pPr>
            <w:r>
              <w:rPr>
                <w:color w:val="000000" w:themeColor="text1"/>
              </w:rPr>
              <w:t>服务名称</w:t>
            </w:r>
          </w:p>
        </w:tc>
        <w:tc>
          <w:tcPr>
            <w:tcW w:w="851" w:type="dxa"/>
            <w:vAlign w:val="center"/>
          </w:tcPr>
          <w:p>
            <w:pPr>
              <w:spacing w:line="276" w:lineRule="auto"/>
              <w:jc w:val="center"/>
              <w:rPr>
                <w:color w:val="000000" w:themeColor="text1"/>
              </w:rPr>
            </w:pPr>
            <w:r>
              <w:rPr>
                <w:rFonts w:hint="eastAsia"/>
                <w:color w:val="000000" w:themeColor="text1"/>
              </w:rPr>
              <w:t>数量</w:t>
            </w:r>
          </w:p>
        </w:tc>
        <w:tc>
          <w:tcPr>
            <w:tcW w:w="709" w:type="dxa"/>
            <w:vAlign w:val="center"/>
          </w:tcPr>
          <w:p>
            <w:pPr>
              <w:spacing w:line="276" w:lineRule="auto"/>
              <w:jc w:val="center"/>
              <w:rPr>
                <w:color w:val="000000" w:themeColor="text1"/>
              </w:rPr>
            </w:pPr>
            <w:r>
              <w:rPr>
                <w:rFonts w:hint="eastAsia"/>
                <w:color w:val="000000" w:themeColor="text1"/>
              </w:rPr>
              <w:t>单位</w:t>
            </w:r>
          </w:p>
        </w:tc>
        <w:tc>
          <w:tcPr>
            <w:tcW w:w="1134" w:type="dxa"/>
            <w:vAlign w:val="center"/>
          </w:tcPr>
          <w:p>
            <w:pPr>
              <w:spacing w:line="276" w:lineRule="auto"/>
              <w:jc w:val="center"/>
              <w:rPr>
                <w:color w:val="000000" w:themeColor="text1"/>
              </w:rPr>
            </w:pPr>
            <w:r>
              <w:rPr>
                <w:rFonts w:hint="eastAsia"/>
                <w:color w:val="000000" w:themeColor="text1"/>
              </w:rPr>
              <w:t>服务期限</w:t>
            </w:r>
          </w:p>
        </w:tc>
        <w:tc>
          <w:tcPr>
            <w:tcW w:w="5071" w:type="dxa"/>
            <w:vAlign w:val="center"/>
          </w:tcPr>
          <w:p>
            <w:pPr>
              <w:spacing w:line="276" w:lineRule="auto"/>
              <w:jc w:val="center"/>
              <w:rPr>
                <w:color w:val="000000" w:themeColor="text1"/>
              </w:rPr>
            </w:pPr>
            <w:r>
              <w:rPr>
                <w:rFonts w:hint="eastAsia"/>
                <w:color w:val="000000" w:themeColor="text1"/>
              </w:rPr>
              <w:t>服务内容及服务标准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jc w:val="center"/>
              <w:rPr>
                <w:color w:val="000000" w:themeColor="text1"/>
              </w:rPr>
            </w:pPr>
            <w:r>
              <w:rPr>
                <w:rFonts w:hint="eastAsia"/>
                <w:color w:val="000000" w:themeColor="text1"/>
              </w:rPr>
              <w:t>1</w:t>
            </w:r>
          </w:p>
        </w:tc>
        <w:tc>
          <w:tcPr>
            <w:tcW w:w="1561" w:type="dxa"/>
            <w:vAlign w:val="center"/>
          </w:tcPr>
          <w:p>
            <w:pPr>
              <w:jc w:val="center"/>
              <w:rPr>
                <w:color w:val="000000" w:themeColor="text1"/>
              </w:rPr>
            </w:pPr>
          </w:p>
        </w:tc>
        <w:tc>
          <w:tcPr>
            <w:tcW w:w="851" w:type="dxa"/>
            <w:vAlign w:val="center"/>
          </w:tcPr>
          <w:p>
            <w:pPr>
              <w:jc w:val="center"/>
              <w:rPr>
                <w:color w:val="FF0000"/>
              </w:rPr>
            </w:pPr>
          </w:p>
        </w:tc>
        <w:tc>
          <w:tcPr>
            <w:tcW w:w="709" w:type="dxa"/>
            <w:vAlign w:val="center"/>
          </w:tcPr>
          <w:p>
            <w:pPr>
              <w:jc w:val="center"/>
              <w:rPr>
                <w:color w:val="FF0000"/>
              </w:rPr>
            </w:pPr>
          </w:p>
        </w:tc>
        <w:tc>
          <w:tcPr>
            <w:tcW w:w="1134" w:type="dxa"/>
            <w:vAlign w:val="center"/>
          </w:tcPr>
          <w:p>
            <w:pPr>
              <w:jc w:val="center"/>
              <w:rPr>
                <w:color w:val="FF0000"/>
              </w:rPr>
            </w:pPr>
          </w:p>
        </w:tc>
        <w:tc>
          <w:tcPr>
            <w:tcW w:w="5071" w:type="dxa"/>
            <w:vAlign w:val="center"/>
          </w:tcPr>
          <w:p>
            <w:pPr>
              <w:jc w:val="left"/>
              <w:rPr>
                <w:color w:val="FF000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jc w:val="center"/>
              <w:rPr>
                <w:color w:val="000000" w:themeColor="text1"/>
              </w:rPr>
            </w:pPr>
            <w:r>
              <w:rPr>
                <w:color w:val="000000" w:themeColor="text1"/>
              </w:rPr>
              <w:t>2</w:t>
            </w:r>
          </w:p>
        </w:tc>
        <w:tc>
          <w:tcPr>
            <w:tcW w:w="1561" w:type="dxa"/>
            <w:vAlign w:val="center"/>
          </w:tcPr>
          <w:p>
            <w:pPr>
              <w:jc w:val="center"/>
              <w:rPr>
                <w:color w:val="000000" w:themeColor="text1"/>
              </w:rPr>
            </w:pPr>
          </w:p>
        </w:tc>
        <w:tc>
          <w:tcPr>
            <w:tcW w:w="851" w:type="dxa"/>
            <w:vAlign w:val="center"/>
          </w:tcPr>
          <w:p>
            <w:pPr>
              <w:jc w:val="center"/>
              <w:rPr>
                <w:color w:val="000000" w:themeColor="text1"/>
              </w:rPr>
            </w:pPr>
          </w:p>
        </w:tc>
        <w:tc>
          <w:tcPr>
            <w:tcW w:w="709" w:type="dxa"/>
            <w:vAlign w:val="center"/>
          </w:tcPr>
          <w:p>
            <w:pPr>
              <w:jc w:val="center"/>
              <w:rPr>
                <w:color w:val="000000" w:themeColor="text1"/>
              </w:rPr>
            </w:pPr>
          </w:p>
        </w:tc>
        <w:tc>
          <w:tcPr>
            <w:tcW w:w="1134" w:type="dxa"/>
            <w:vAlign w:val="center"/>
          </w:tcPr>
          <w:p>
            <w:pPr>
              <w:jc w:val="center"/>
              <w:rPr>
                <w:color w:val="000000" w:themeColor="text1"/>
              </w:rPr>
            </w:pPr>
          </w:p>
        </w:tc>
        <w:tc>
          <w:tcPr>
            <w:tcW w:w="5071" w:type="dxa"/>
            <w:vAlign w:val="center"/>
          </w:tcPr>
          <w:p>
            <w:pPr>
              <w:jc w:val="center"/>
              <w:rPr>
                <w:color w:val="FF0000"/>
              </w:rPr>
            </w:pPr>
          </w:p>
        </w:tc>
      </w:tr>
    </w:tbl>
    <w:p>
      <w:pPr>
        <w:ind w:firstLine="480" w:firstLineChars="200"/>
        <w:jc w:val="left"/>
        <w:rPr>
          <w:rFonts w:ascii="宋体" w:hAnsi="宋体" w:cs="宋体"/>
          <w:sz w:val="24"/>
          <w:szCs w:val="24"/>
        </w:rPr>
      </w:pPr>
    </w:p>
    <w:p>
      <w:pPr>
        <w:jc w:val="right"/>
        <w:rPr>
          <w:color w:val="000000" w:themeColor="text1"/>
          <w:sz w:val="28"/>
          <w:szCs w:val="28"/>
        </w:rPr>
      </w:pPr>
      <w:r>
        <w:rPr>
          <w:rFonts w:hint="eastAsia"/>
          <w:color w:val="000000" w:themeColor="text1"/>
          <w:sz w:val="28"/>
          <w:szCs w:val="28"/>
        </w:rPr>
        <w:t>（单位公章）</w:t>
      </w:r>
    </w:p>
    <w:p>
      <w:pPr>
        <w:jc w:val="right"/>
        <w:rPr>
          <w:color w:val="000000" w:themeColor="text1"/>
          <w:sz w:val="28"/>
          <w:szCs w:val="28"/>
        </w:rPr>
      </w:pPr>
      <w:r>
        <w:rPr>
          <w:rFonts w:hint="eastAsia"/>
          <w:color w:val="FF0000"/>
          <w:sz w:val="28"/>
          <w:szCs w:val="28"/>
        </w:rPr>
        <w:t xml:space="preserve"> </w:t>
      </w:r>
      <w:r>
        <w:rPr>
          <w:rFonts w:hint="eastAsia"/>
          <w:color w:val="000000" w:themeColor="text1"/>
          <w:sz w:val="28"/>
          <w:szCs w:val="28"/>
        </w:rPr>
        <w:t>年</w:t>
      </w:r>
      <w:r>
        <w:rPr>
          <w:color w:val="FF0000"/>
          <w:sz w:val="28"/>
          <w:szCs w:val="28"/>
        </w:rPr>
        <w:t xml:space="preserve"> </w:t>
      </w:r>
      <w:r>
        <w:rPr>
          <w:rFonts w:hint="eastAsia"/>
          <w:color w:val="000000" w:themeColor="text1"/>
          <w:sz w:val="28"/>
          <w:szCs w:val="28"/>
        </w:rPr>
        <w:t>月</w:t>
      </w:r>
      <w:r>
        <w:rPr>
          <w:color w:val="FF0000"/>
          <w:sz w:val="28"/>
          <w:szCs w:val="28"/>
        </w:rPr>
        <w:t xml:space="preserve"> </w:t>
      </w:r>
      <w:r>
        <w:rPr>
          <w:rFonts w:hint="eastAsia"/>
          <w:color w:val="000000" w:themeColor="text1"/>
          <w:sz w:val="28"/>
          <w:szCs w:val="28"/>
        </w:rPr>
        <w:t>日</w:t>
      </w:r>
    </w:p>
    <w:p>
      <w:pPr>
        <w:widowControl/>
        <w:jc w:val="left"/>
        <w:rPr>
          <w:b/>
          <w:color w:val="000000" w:themeColor="text1"/>
          <w:szCs w:val="21"/>
        </w:rPr>
        <w:sectPr>
          <w:pgSz w:w="11906" w:h="16838"/>
          <w:pgMar w:top="1440" w:right="720" w:bottom="1440" w:left="720" w:header="851" w:footer="992" w:gutter="0"/>
          <w:cols w:space="425" w:num="1"/>
          <w:docGrid w:type="lines" w:linePitch="312" w:charSpace="0"/>
        </w:sectPr>
      </w:pPr>
    </w:p>
    <w:p>
      <w:pPr>
        <w:jc w:val="center"/>
        <w:rPr>
          <w:rFonts w:ascii="黑体" w:hAnsi="黑体" w:eastAsia="黑体"/>
          <w:sz w:val="36"/>
          <w:szCs w:val="36"/>
        </w:rPr>
      </w:pPr>
      <w:r>
        <w:rPr>
          <w:rFonts w:ascii="黑体" w:hAnsi="黑体" w:eastAsia="黑体"/>
          <w:sz w:val="36"/>
          <w:szCs w:val="36"/>
        </w:rPr>
        <w:t>辽宁师范大学</w:t>
      </w:r>
      <w:r>
        <w:rPr>
          <w:rFonts w:hint="eastAsia" w:ascii="黑体" w:hAnsi="黑体" w:eastAsia="黑体"/>
          <w:sz w:val="36"/>
          <w:szCs w:val="36"/>
        </w:rPr>
        <w:t>单一来源</w:t>
      </w:r>
      <w:r>
        <w:rPr>
          <w:rFonts w:ascii="黑体" w:hAnsi="黑体" w:eastAsia="黑体"/>
          <w:sz w:val="36"/>
          <w:szCs w:val="36"/>
        </w:rPr>
        <w:t>采购供应商</w:t>
      </w:r>
      <w:r>
        <w:rPr>
          <w:rFonts w:hint="eastAsia" w:ascii="黑体" w:hAnsi="黑体" w:eastAsia="黑体"/>
          <w:sz w:val="36"/>
          <w:szCs w:val="36"/>
        </w:rPr>
        <w:t>报价单</w:t>
      </w:r>
    </w:p>
    <w:p>
      <w:pPr>
        <w:rPr>
          <w:sz w:val="28"/>
          <w:szCs w:val="28"/>
        </w:rPr>
      </w:pPr>
      <w:r>
        <w:rPr>
          <w:rFonts w:hint="eastAsia"/>
          <w:sz w:val="28"/>
          <w:szCs w:val="28"/>
        </w:rPr>
        <w:t>报价单位（公章）：</w:t>
      </w:r>
      <w:r>
        <w:rPr>
          <w:color w:val="FF0000"/>
          <w:sz w:val="28"/>
          <w:szCs w:val="28"/>
        </w:rPr>
        <w:t xml:space="preserve"> </w:t>
      </w:r>
      <w:r>
        <w:rPr>
          <w:rFonts w:hint="eastAsia"/>
          <w:color w:val="FF0000"/>
          <w:sz w:val="28"/>
          <w:szCs w:val="28"/>
        </w:rPr>
        <w:t xml:space="preserve">                                         </w:t>
      </w:r>
      <w:r>
        <w:rPr>
          <w:color w:val="FF0000"/>
          <w:sz w:val="28"/>
          <w:szCs w:val="28"/>
        </w:rPr>
        <w:t xml:space="preserve">      </w:t>
      </w:r>
      <w:r>
        <w:rPr>
          <w:rFonts w:hint="eastAsia"/>
          <w:color w:val="FF0000"/>
          <w:sz w:val="28"/>
          <w:szCs w:val="28"/>
        </w:rPr>
        <w:t xml:space="preserve">     </w:t>
      </w:r>
      <w:r>
        <w:rPr>
          <w:rFonts w:hint="eastAsia"/>
          <w:sz w:val="28"/>
          <w:szCs w:val="28"/>
        </w:rPr>
        <w:t xml:space="preserve">报价时间： </w:t>
      </w:r>
      <w:r>
        <w:rPr>
          <w:sz w:val="28"/>
          <w:szCs w:val="28"/>
        </w:rPr>
        <w:t xml:space="preserve">   </w:t>
      </w:r>
      <w:r>
        <w:rPr>
          <w:rFonts w:hint="eastAsia"/>
          <w:sz w:val="28"/>
          <w:szCs w:val="28"/>
        </w:rPr>
        <w:t xml:space="preserve">年 </w:t>
      </w:r>
      <w:r>
        <w:rPr>
          <w:sz w:val="28"/>
          <w:szCs w:val="28"/>
        </w:rPr>
        <w:t xml:space="preserve"> </w:t>
      </w:r>
      <w:r>
        <w:rPr>
          <w:rFonts w:hint="eastAsia"/>
          <w:sz w:val="28"/>
          <w:szCs w:val="28"/>
        </w:rPr>
        <w:t xml:space="preserve">月 </w:t>
      </w:r>
      <w:r>
        <w:rPr>
          <w:sz w:val="28"/>
          <w:szCs w:val="28"/>
        </w:rPr>
        <w:t xml:space="preserve"> </w:t>
      </w:r>
      <w:r>
        <w:rPr>
          <w:rFonts w:hint="eastAsia"/>
          <w:sz w:val="28"/>
          <w:szCs w:val="28"/>
        </w:rPr>
        <w:t>日</w:t>
      </w:r>
    </w:p>
    <w:tbl>
      <w:tblPr>
        <w:tblStyle w:val="7"/>
        <w:tblW w:w="1332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53"/>
        <w:gridCol w:w="1559"/>
        <w:gridCol w:w="851"/>
        <w:gridCol w:w="850"/>
        <w:gridCol w:w="1418"/>
        <w:gridCol w:w="1417"/>
        <w:gridCol w:w="1134"/>
        <w:gridCol w:w="53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1" w:hRule="atLeast"/>
          <w:jc w:val="center"/>
        </w:trPr>
        <w:tc>
          <w:tcPr>
            <w:tcW w:w="753" w:type="dxa"/>
            <w:vAlign w:val="center"/>
          </w:tcPr>
          <w:p>
            <w:pPr>
              <w:spacing w:line="360" w:lineRule="auto"/>
              <w:jc w:val="center"/>
            </w:pPr>
            <w:r>
              <w:t>序号</w:t>
            </w:r>
          </w:p>
        </w:tc>
        <w:tc>
          <w:tcPr>
            <w:tcW w:w="1559" w:type="dxa"/>
            <w:vAlign w:val="center"/>
          </w:tcPr>
          <w:p>
            <w:pPr>
              <w:spacing w:line="360" w:lineRule="auto"/>
              <w:jc w:val="center"/>
            </w:pPr>
            <w:r>
              <w:t>服务名称</w:t>
            </w:r>
          </w:p>
        </w:tc>
        <w:tc>
          <w:tcPr>
            <w:tcW w:w="851" w:type="dxa"/>
            <w:vAlign w:val="center"/>
          </w:tcPr>
          <w:p>
            <w:pPr>
              <w:spacing w:line="360" w:lineRule="auto"/>
              <w:jc w:val="center"/>
            </w:pPr>
            <w:r>
              <w:rPr>
                <w:rFonts w:hint="eastAsia"/>
              </w:rPr>
              <w:t>数量</w:t>
            </w:r>
          </w:p>
        </w:tc>
        <w:tc>
          <w:tcPr>
            <w:tcW w:w="850" w:type="dxa"/>
            <w:vAlign w:val="center"/>
          </w:tcPr>
          <w:p>
            <w:pPr>
              <w:spacing w:line="360" w:lineRule="auto"/>
              <w:jc w:val="center"/>
            </w:pPr>
            <w:r>
              <w:rPr>
                <w:rFonts w:hint="eastAsia"/>
              </w:rPr>
              <w:t>单位</w:t>
            </w:r>
          </w:p>
        </w:tc>
        <w:tc>
          <w:tcPr>
            <w:tcW w:w="1418" w:type="dxa"/>
            <w:vAlign w:val="center"/>
          </w:tcPr>
          <w:p>
            <w:pPr>
              <w:spacing w:line="360" w:lineRule="auto"/>
              <w:jc w:val="center"/>
            </w:pPr>
            <w:r>
              <w:t>单价</w:t>
            </w:r>
            <w:r>
              <w:rPr>
                <w:rFonts w:hint="eastAsia"/>
              </w:rPr>
              <w:t>（元）</w:t>
            </w:r>
          </w:p>
        </w:tc>
        <w:tc>
          <w:tcPr>
            <w:tcW w:w="1417" w:type="dxa"/>
            <w:vAlign w:val="center"/>
          </w:tcPr>
          <w:p>
            <w:pPr>
              <w:spacing w:line="360" w:lineRule="auto"/>
              <w:jc w:val="center"/>
            </w:pPr>
            <w:r>
              <w:t>总价</w:t>
            </w:r>
            <w:r>
              <w:rPr>
                <w:rFonts w:hint="eastAsia"/>
              </w:rPr>
              <w:t>（元）</w:t>
            </w:r>
          </w:p>
        </w:tc>
        <w:tc>
          <w:tcPr>
            <w:tcW w:w="1134" w:type="dxa"/>
            <w:vAlign w:val="center"/>
          </w:tcPr>
          <w:p>
            <w:pPr>
              <w:spacing w:line="360" w:lineRule="auto"/>
              <w:jc w:val="center"/>
            </w:pPr>
            <w:r>
              <w:rPr>
                <w:rFonts w:hint="eastAsia"/>
              </w:rPr>
              <w:t>服务期限</w:t>
            </w:r>
          </w:p>
        </w:tc>
        <w:tc>
          <w:tcPr>
            <w:tcW w:w="5343" w:type="dxa"/>
            <w:vAlign w:val="center"/>
          </w:tcPr>
          <w:p>
            <w:pPr>
              <w:spacing w:line="360" w:lineRule="auto"/>
              <w:jc w:val="center"/>
            </w:pPr>
            <w:r>
              <w:rPr>
                <w:rFonts w:hint="eastAsia"/>
              </w:rPr>
              <w:t>服务内容及服务标准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753" w:type="dxa"/>
            <w:vAlign w:val="center"/>
          </w:tcPr>
          <w:p>
            <w:pPr>
              <w:jc w:val="center"/>
              <w:rPr>
                <w:color w:val="FF0000"/>
              </w:rPr>
            </w:pPr>
          </w:p>
        </w:tc>
        <w:tc>
          <w:tcPr>
            <w:tcW w:w="1559" w:type="dxa"/>
            <w:vAlign w:val="center"/>
          </w:tcPr>
          <w:p>
            <w:pPr>
              <w:jc w:val="center"/>
              <w:rPr>
                <w:color w:val="000000" w:themeColor="text1"/>
              </w:rPr>
            </w:pPr>
          </w:p>
        </w:tc>
        <w:tc>
          <w:tcPr>
            <w:tcW w:w="851" w:type="dxa"/>
            <w:vAlign w:val="center"/>
          </w:tcPr>
          <w:p>
            <w:pPr>
              <w:jc w:val="center"/>
              <w:rPr>
                <w:color w:val="FF0000"/>
              </w:rPr>
            </w:pPr>
          </w:p>
        </w:tc>
        <w:tc>
          <w:tcPr>
            <w:tcW w:w="850" w:type="dxa"/>
            <w:vAlign w:val="center"/>
          </w:tcPr>
          <w:p>
            <w:pPr>
              <w:jc w:val="center"/>
              <w:rPr>
                <w:color w:val="FF0000"/>
              </w:rPr>
            </w:pPr>
          </w:p>
        </w:tc>
        <w:tc>
          <w:tcPr>
            <w:tcW w:w="1418" w:type="dxa"/>
            <w:vAlign w:val="center"/>
          </w:tcPr>
          <w:p>
            <w:pPr>
              <w:jc w:val="center"/>
              <w:rPr>
                <w:color w:val="FF0000"/>
              </w:rPr>
            </w:pPr>
          </w:p>
        </w:tc>
        <w:tc>
          <w:tcPr>
            <w:tcW w:w="1417" w:type="dxa"/>
            <w:vAlign w:val="center"/>
          </w:tcPr>
          <w:p>
            <w:pPr>
              <w:jc w:val="center"/>
              <w:rPr>
                <w:color w:val="FF0000"/>
              </w:rPr>
            </w:pPr>
          </w:p>
        </w:tc>
        <w:tc>
          <w:tcPr>
            <w:tcW w:w="1134" w:type="dxa"/>
            <w:vAlign w:val="center"/>
          </w:tcPr>
          <w:p>
            <w:pPr>
              <w:jc w:val="center"/>
              <w:rPr>
                <w:color w:val="FF0000"/>
              </w:rPr>
            </w:pPr>
          </w:p>
        </w:tc>
        <w:tc>
          <w:tcPr>
            <w:tcW w:w="5343" w:type="dxa"/>
            <w:vAlign w:val="center"/>
          </w:tcPr>
          <w:p>
            <w:pPr>
              <w:jc w:val="left"/>
              <w:rPr>
                <w:color w:val="FF000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753" w:type="dxa"/>
            <w:vAlign w:val="center"/>
          </w:tcPr>
          <w:p>
            <w:pPr>
              <w:jc w:val="center"/>
              <w:rPr>
                <w:color w:val="FF0000"/>
              </w:rPr>
            </w:pPr>
          </w:p>
        </w:tc>
        <w:tc>
          <w:tcPr>
            <w:tcW w:w="1559" w:type="dxa"/>
            <w:vAlign w:val="center"/>
          </w:tcPr>
          <w:p>
            <w:pPr>
              <w:jc w:val="center"/>
              <w:rPr>
                <w:color w:val="FF0000"/>
              </w:rPr>
            </w:pPr>
          </w:p>
        </w:tc>
        <w:tc>
          <w:tcPr>
            <w:tcW w:w="851" w:type="dxa"/>
            <w:vAlign w:val="center"/>
          </w:tcPr>
          <w:p>
            <w:pPr>
              <w:jc w:val="center"/>
              <w:rPr>
                <w:color w:val="FF0000"/>
              </w:rPr>
            </w:pPr>
          </w:p>
        </w:tc>
        <w:tc>
          <w:tcPr>
            <w:tcW w:w="850" w:type="dxa"/>
            <w:vAlign w:val="center"/>
          </w:tcPr>
          <w:p>
            <w:pPr>
              <w:jc w:val="center"/>
              <w:rPr>
                <w:color w:val="FF0000"/>
              </w:rPr>
            </w:pPr>
          </w:p>
        </w:tc>
        <w:tc>
          <w:tcPr>
            <w:tcW w:w="1418" w:type="dxa"/>
            <w:vAlign w:val="center"/>
          </w:tcPr>
          <w:p>
            <w:pPr>
              <w:jc w:val="center"/>
              <w:rPr>
                <w:color w:val="FF0000"/>
              </w:rPr>
            </w:pPr>
          </w:p>
        </w:tc>
        <w:tc>
          <w:tcPr>
            <w:tcW w:w="1417" w:type="dxa"/>
            <w:vAlign w:val="center"/>
          </w:tcPr>
          <w:p>
            <w:pPr>
              <w:jc w:val="center"/>
              <w:rPr>
                <w:color w:val="FF0000"/>
              </w:rPr>
            </w:pPr>
          </w:p>
        </w:tc>
        <w:tc>
          <w:tcPr>
            <w:tcW w:w="1134" w:type="dxa"/>
            <w:vAlign w:val="center"/>
          </w:tcPr>
          <w:p>
            <w:pPr>
              <w:jc w:val="center"/>
              <w:rPr>
                <w:color w:val="FF0000"/>
              </w:rPr>
            </w:pPr>
          </w:p>
        </w:tc>
        <w:tc>
          <w:tcPr>
            <w:tcW w:w="5343" w:type="dxa"/>
            <w:vAlign w:val="center"/>
          </w:tcPr>
          <w:p>
            <w:pPr>
              <w:jc w:val="center"/>
              <w:rPr>
                <w:color w:val="FF000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5431" w:type="dxa"/>
            <w:gridSpan w:val="5"/>
            <w:vAlign w:val="center"/>
          </w:tcPr>
          <w:p>
            <w:pPr>
              <w:spacing w:line="360" w:lineRule="auto"/>
              <w:jc w:val="center"/>
            </w:pPr>
            <w:r>
              <w:t>合计</w:t>
            </w:r>
            <w:r>
              <w:rPr>
                <w:rFonts w:hint="eastAsia"/>
              </w:rPr>
              <w:t>（元）</w:t>
            </w:r>
          </w:p>
        </w:tc>
        <w:tc>
          <w:tcPr>
            <w:tcW w:w="7894" w:type="dxa"/>
            <w:gridSpan w:val="3"/>
            <w:vAlign w:val="center"/>
          </w:tcPr>
          <w:p>
            <w:pPr>
              <w:spacing w:line="360" w:lineRule="auto"/>
              <w:jc w:val="center"/>
            </w:pPr>
          </w:p>
        </w:tc>
      </w:tr>
    </w:tbl>
    <w:p>
      <w:pPr>
        <w:ind w:firstLine="560" w:firstLineChars="200"/>
        <w:rPr>
          <w:color w:val="000000" w:themeColor="text1"/>
          <w:sz w:val="28"/>
          <w:szCs w:val="28"/>
        </w:rPr>
      </w:pPr>
      <w:r>
        <w:rPr>
          <w:rFonts w:hint="eastAsia"/>
          <w:color w:val="000000" w:themeColor="text1"/>
          <w:sz w:val="28"/>
          <w:szCs w:val="28"/>
        </w:rPr>
        <w:t>承诺满足辽宁师范大学询价函中所有采购需求。</w:t>
      </w:r>
    </w:p>
    <w:p>
      <w:pPr>
        <w:widowControl/>
        <w:jc w:val="left"/>
        <w:rPr>
          <w:rFonts w:asciiTheme="minorEastAsia" w:hAnsiTheme="minorEastAsia"/>
          <w:szCs w:val="18"/>
        </w:rPr>
      </w:pPr>
    </w:p>
    <w:p>
      <w:pPr>
        <w:widowControl/>
        <w:jc w:val="left"/>
        <w:rPr>
          <w:rFonts w:asciiTheme="minorEastAsia" w:hAnsiTheme="minorEastAsia"/>
          <w:szCs w:val="18"/>
        </w:rPr>
      </w:pPr>
      <w:r>
        <w:rPr>
          <w:rFonts w:asciiTheme="minorEastAsia" w:hAnsiTheme="minorEastAsia"/>
          <w:szCs w:val="18"/>
        </w:rPr>
        <w:t>联系人</w:t>
      </w:r>
      <w:r>
        <w:rPr>
          <w:rFonts w:hint="eastAsia" w:asciiTheme="minorEastAsia" w:hAnsiTheme="minorEastAsia"/>
          <w:szCs w:val="18"/>
        </w:rPr>
        <w:t>：</w:t>
      </w:r>
    </w:p>
    <w:p>
      <w:pPr>
        <w:widowControl/>
        <w:jc w:val="left"/>
        <w:rPr>
          <w:rFonts w:asciiTheme="minorEastAsia" w:hAnsiTheme="minorEastAsia"/>
          <w:color w:val="FF0000"/>
          <w:szCs w:val="18"/>
        </w:rPr>
      </w:pPr>
      <w:r>
        <w:rPr>
          <w:rFonts w:hint="eastAsia" w:asciiTheme="minorEastAsia" w:hAnsiTheme="minorEastAsia"/>
          <w:szCs w:val="18"/>
        </w:rPr>
        <w:t>联系电话：</w:t>
      </w:r>
    </w:p>
    <w:p>
      <w:pPr>
        <w:widowControl/>
        <w:jc w:val="left"/>
        <w:rPr>
          <w:b/>
          <w:sz w:val="18"/>
          <w:szCs w:val="18"/>
        </w:rPr>
        <w:sectPr>
          <w:pgSz w:w="16838" w:h="11906" w:orient="landscape"/>
          <w:pgMar w:top="1440" w:right="1800" w:bottom="1440" w:left="1800" w:header="851" w:footer="992" w:gutter="0"/>
          <w:cols w:space="425" w:num="1"/>
          <w:docGrid w:type="lines" w:linePitch="312" w:charSpace="0"/>
        </w:sectPr>
      </w:pPr>
    </w:p>
    <w:p>
      <w:pPr>
        <w:jc w:val="center"/>
        <w:rPr>
          <w:rFonts w:ascii="黑体" w:hAnsi="宋体" w:eastAsia="黑体"/>
          <w:b/>
          <w:bCs/>
          <w:sz w:val="36"/>
          <w:szCs w:val="36"/>
        </w:rPr>
      </w:pPr>
      <w:r>
        <w:rPr>
          <w:rFonts w:hint="eastAsia" w:ascii="黑体" w:hAnsi="宋体" w:eastAsia="黑体"/>
          <w:b/>
          <w:bCs/>
          <w:sz w:val="36"/>
          <w:szCs w:val="36"/>
        </w:rPr>
        <w:t>辽宁师范大学******采购项目</w:t>
      </w:r>
    </w:p>
    <w:p>
      <w:pPr>
        <w:jc w:val="center"/>
        <w:rPr>
          <w:rFonts w:ascii="黑体" w:hAnsi="宋体" w:eastAsia="黑体"/>
          <w:b/>
          <w:bCs/>
          <w:sz w:val="36"/>
          <w:szCs w:val="36"/>
        </w:rPr>
      </w:pPr>
      <w:r>
        <w:rPr>
          <w:rFonts w:hint="eastAsia" w:ascii="黑体" w:hAnsi="宋体" w:eastAsia="黑体"/>
          <w:b/>
          <w:bCs/>
          <w:sz w:val="36"/>
          <w:szCs w:val="36"/>
        </w:rPr>
        <w:t>单一来源采购协商情况记录</w:t>
      </w:r>
    </w:p>
    <w:p>
      <w:pPr>
        <w:snapToGrid w:val="0"/>
        <w:spacing w:before="156" w:beforeLines="50" w:after="156" w:afterLines="50" w:line="360" w:lineRule="auto"/>
        <w:rPr>
          <w:rFonts w:ascii="宋体" w:hAnsi="宋体"/>
          <w:b/>
          <w:sz w:val="28"/>
          <w:szCs w:val="28"/>
        </w:rPr>
      </w:pPr>
      <w:r>
        <w:rPr>
          <w:rFonts w:hint="eastAsia" w:ascii="宋体" w:hAnsi="宋体"/>
          <w:b/>
          <w:sz w:val="28"/>
          <w:szCs w:val="28"/>
        </w:rPr>
        <w:t>一、项目概述</w:t>
      </w:r>
    </w:p>
    <w:p>
      <w:pPr>
        <w:ind w:firstLine="480" w:firstLineChars="200"/>
        <w:jc w:val="left"/>
        <w:rPr>
          <w:rFonts w:ascii="宋体" w:hAnsi="宋体"/>
          <w:sz w:val="24"/>
        </w:rPr>
      </w:pPr>
      <w:r>
        <w:rPr>
          <w:rFonts w:hint="eastAsia" w:ascii="宋体" w:hAnsi="宋体"/>
          <w:sz w:val="24"/>
        </w:rPr>
        <w:t>辽宁师范大学*****组成采购小组就*****采购项目进行单一来源方式的采购。</w:t>
      </w:r>
    </w:p>
    <w:p>
      <w:pPr>
        <w:snapToGrid w:val="0"/>
        <w:spacing w:before="156" w:beforeLines="50" w:after="156" w:afterLines="50" w:line="360" w:lineRule="auto"/>
        <w:rPr>
          <w:rFonts w:ascii="宋体" w:hAnsi="宋体"/>
          <w:b/>
          <w:sz w:val="28"/>
          <w:szCs w:val="28"/>
        </w:rPr>
      </w:pPr>
      <w:r>
        <w:rPr>
          <w:rFonts w:hint="eastAsia" w:ascii="宋体" w:hAnsi="宋体"/>
          <w:b/>
          <w:sz w:val="28"/>
          <w:szCs w:val="28"/>
        </w:rPr>
        <w:t>二、采购协商情况记录</w:t>
      </w:r>
    </w:p>
    <w:p>
      <w:pPr>
        <w:spacing w:before="156" w:beforeLines="50" w:after="156" w:afterLines="50" w:line="440" w:lineRule="exact"/>
        <w:ind w:left="1200" w:hanging="1200" w:hangingChars="500"/>
        <w:rPr>
          <w:rFonts w:ascii="宋体" w:hAnsi="宋体"/>
          <w:bCs/>
          <w:sz w:val="24"/>
        </w:rPr>
      </w:pPr>
      <w:r>
        <w:rPr>
          <w:rFonts w:hint="eastAsia" w:ascii="宋体" w:hAnsi="宋体"/>
          <w:bCs/>
          <w:sz w:val="24"/>
        </w:rPr>
        <w:t>项目名称:</w:t>
      </w:r>
      <w:r>
        <w:rPr>
          <w:rFonts w:hint="eastAsia" w:ascii="宋体" w:hAnsi="宋体"/>
          <w:sz w:val="24"/>
        </w:rPr>
        <w:t xml:space="preserve"> </w:t>
      </w:r>
      <w:r>
        <w:rPr>
          <w:rFonts w:hint="eastAsia" w:ascii="宋体" w:hAnsi="宋体"/>
          <w:color w:val="FF0000"/>
          <w:sz w:val="24"/>
        </w:rPr>
        <w:t>*****采购项目</w:t>
      </w:r>
    </w:p>
    <w:p>
      <w:pPr>
        <w:spacing w:before="156" w:beforeLines="50" w:after="156" w:afterLines="50" w:line="440" w:lineRule="exact"/>
        <w:ind w:left="1200" w:hanging="1200" w:hangingChars="500"/>
        <w:rPr>
          <w:rFonts w:ascii="宋体" w:hAnsi="宋体"/>
          <w:bCs/>
          <w:color w:val="FF0000"/>
          <w:sz w:val="24"/>
        </w:rPr>
      </w:pPr>
      <w:r>
        <w:rPr>
          <w:rFonts w:hint="eastAsia" w:ascii="宋体" w:hAnsi="宋体"/>
          <w:bCs/>
          <w:sz w:val="24"/>
        </w:rPr>
        <w:t>采购协商日期:</w:t>
      </w:r>
      <w:r>
        <w:rPr>
          <w:rFonts w:ascii="宋体" w:hAnsi="宋体"/>
          <w:bCs/>
          <w:color w:val="FF0000"/>
          <w:sz w:val="24"/>
        </w:rPr>
        <w:t>****</w:t>
      </w:r>
      <w:r>
        <w:rPr>
          <w:rFonts w:hint="eastAsia" w:ascii="宋体" w:hAnsi="宋体"/>
          <w:bCs/>
          <w:color w:val="FF0000"/>
          <w:sz w:val="24"/>
        </w:rPr>
        <w:t>年</w:t>
      </w:r>
      <w:r>
        <w:rPr>
          <w:rFonts w:ascii="宋体" w:hAnsi="宋体"/>
          <w:bCs/>
          <w:color w:val="FF0000"/>
          <w:sz w:val="24"/>
        </w:rPr>
        <w:t>**</w:t>
      </w:r>
      <w:r>
        <w:rPr>
          <w:rFonts w:hint="eastAsia" w:ascii="宋体" w:hAnsi="宋体"/>
          <w:bCs/>
          <w:color w:val="FF0000"/>
          <w:sz w:val="24"/>
        </w:rPr>
        <w:t>月</w:t>
      </w:r>
      <w:r>
        <w:rPr>
          <w:rFonts w:ascii="宋体" w:hAnsi="宋体"/>
          <w:bCs/>
          <w:color w:val="FF0000"/>
          <w:sz w:val="24"/>
        </w:rPr>
        <w:t>**</w:t>
      </w:r>
      <w:r>
        <w:rPr>
          <w:rFonts w:hint="eastAsia" w:ascii="宋体" w:hAnsi="宋体"/>
          <w:bCs/>
          <w:color w:val="FF0000"/>
          <w:sz w:val="24"/>
        </w:rPr>
        <w:t>日**:00</w:t>
      </w:r>
    </w:p>
    <w:p>
      <w:pPr>
        <w:spacing w:before="156" w:beforeLines="50" w:after="156" w:afterLines="50" w:line="440" w:lineRule="exact"/>
        <w:ind w:left="1200" w:hanging="1200" w:hangingChars="500"/>
        <w:rPr>
          <w:rFonts w:ascii="宋体" w:hAnsi="宋体"/>
          <w:bCs/>
          <w:sz w:val="24"/>
        </w:rPr>
      </w:pPr>
      <w:r>
        <w:rPr>
          <w:rFonts w:hint="eastAsia" w:ascii="宋体" w:hAnsi="宋体"/>
          <w:bCs/>
          <w:sz w:val="24"/>
        </w:rPr>
        <w:t>采购协商地点:</w:t>
      </w:r>
      <w:r>
        <w:rPr>
          <w:rFonts w:hint="eastAsia" w:ascii="宋体" w:hAnsi="宋体"/>
          <w:bCs/>
          <w:color w:val="FF0000"/>
          <w:sz w:val="24"/>
        </w:rPr>
        <w:t>辽宁师范大学***会议室</w:t>
      </w:r>
    </w:p>
    <w:p>
      <w:pPr>
        <w:spacing w:before="156" w:beforeLines="50" w:after="156" w:afterLines="50" w:line="440" w:lineRule="exact"/>
        <w:rPr>
          <w:rFonts w:ascii="宋体" w:hAnsi="宋体" w:eastAsia="宋体"/>
          <w:sz w:val="24"/>
        </w:rPr>
      </w:pPr>
      <w:r>
        <w:rPr>
          <w:rFonts w:hint="eastAsia" w:ascii="宋体" w:hAnsi="宋体"/>
          <w:bCs/>
          <w:sz w:val="24"/>
        </w:rPr>
        <w:t>采购协商</w:t>
      </w:r>
      <w:r>
        <w:rPr>
          <w:rFonts w:hint="eastAsia" w:ascii="宋体" w:hAnsi="宋体"/>
          <w:sz w:val="24"/>
        </w:rPr>
        <w:t>人员：</w:t>
      </w:r>
      <w:r>
        <w:rPr>
          <w:rFonts w:hint="eastAsia" w:ascii="宋体" w:hAnsi="宋体"/>
          <w:color w:val="FF0000"/>
          <w:sz w:val="24"/>
        </w:rPr>
        <w:t>***、***、***（与论证专家完全不同三人）</w:t>
      </w:r>
    </w:p>
    <w:p>
      <w:pPr>
        <w:spacing w:before="156" w:beforeLines="50" w:after="156" w:afterLines="50" w:line="440" w:lineRule="exact"/>
        <w:rPr>
          <w:rFonts w:ascii="宋体" w:hAnsi="宋体" w:eastAsia="宋体"/>
          <w:sz w:val="24"/>
        </w:rPr>
      </w:pPr>
    </w:p>
    <w:p>
      <w:pPr>
        <w:spacing w:before="156" w:beforeLines="50" w:after="156" w:afterLines="50" w:line="400" w:lineRule="exact"/>
        <w:rPr>
          <w:rFonts w:ascii="宋体" w:hAnsi="宋体"/>
          <w:b/>
          <w:bCs/>
          <w:sz w:val="24"/>
        </w:rPr>
      </w:pPr>
      <w:r>
        <w:rPr>
          <w:rFonts w:hint="eastAsia" w:ascii="宋体" w:hAnsi="宋体"/>
          <w:b/>
          <w:bCs/>
          <w:sz w:val="24"/>
        </w:rPr>
        <w:t>（一）推荐成交候选人：</w:t>
      </w:r>
    </w:p>
    <w:p>
      <w:pPr>
        <w:spacing w:before="156" w:beforeLines="50" w:after="156" w:afterLines="50" w:line="400" w:lineRule="exact"/>
        <w:rPr>
          <w:rFonts w:ascii="宋体" w:hAnsi="宋体"/>
          <w:bCs/>
          <w:sz w:val="24"/>
        </w:rPr>
      </w:pPr>
      <w:r>
        <w:rPr>
          <w:rFonts w:hint="eastAsia" w:ascii="宋体" w:hAnsi="宋体"/>
          <w:bCs/>
          <w:sz w:val="24"/>
        </w:rPr>
        <w:t>*********</w:t>
      </w:r>
    </w:p>
    <w:p>
      <w:pPr>
        <w:spacing w:before="156" w:beforeLines="50" w:after="156" w:afterLines="50" w:line="400" w:lineRule="exact"/>
        <w:rPr>
          <w:rFonts w:ascii="宋体" w:hAnsi="宋体"/>
          <w:b/>
          <w:bCs/>
          <w:sz w:val="24"/>
        </w:rPr>
      </w:pPr>
      <w:r>
        <w:rPr>
          <w:rFonts w:hint="eastAsia" w:ascii="宋体" w:hAnsi="宋体"/>
          <w:b/>
          <w:bCs/>
          <w:sz w:val="24"/>
        </w:rPr>
        <w:t>（二）采购协商人员评议：</w:t>
      </w:r>
    </w:p>
    <w:p>
      <w:pPr>
        <w:adjustRightInd w:val="0"/>
        <w:spacing w:before="156" w:beforeLines="50" w:after="156" w:afterLines="50" w:line="420" w:lineRule="exact"/>
        <w:ind w:firstLine="480" w:firstLineChars="200"/>
        <w:rPr>
          <w:rFonts w:ascii="宋体" w:hAnsi="宋体"/>
          <w:sz w:val="24"/>
        </w:rPr>
      </w:pPr>
      <w:r>
        <w:rPr>
          <w:rFonts w:hint="eastAsia" w:ascii="宋体" w:hAnsi="宋体"/>
          <w:sz w:val="24"/>
        </w:rPr>
        <w:t>只有1家供应商参加了协商。采购人员仔细审阅了</w:t>
      </w:r>
      <w:r>
        <w:rPr>
          <w:rFonts w:hint="eastAsia" w:ascii="宋体" w:hAnsi="宋体"/>
          <w:bCs/>
          <w:color w:val="FF0000"/>
          <w:sz w:val="24"/>
        </w:rPr>
        <w:t>**********</w:t>
      </w:r>
      <w:r>
        <w:rPr>
          <w:rFonts w:hint="eastAsia" w:ascii="宋体" w:hAnsi="宋体"/>
          <w:sz w:val="24"/>
        </w:rPr>
        <w:t>的报价，就该供应商的资格条件、报价、响应需求情况等方面进行了综合评审。</w:t>
      </w:r>
    </w:p>
    <w:p>
      <w:pPr>
        <w:adjustRightInd w:val="0"/>
        <w:spacing w:before="156" w:beforeLines="50" w:after="156" w:afterLines="50" w:line="420" w:lineRule="exact"/>
        <w:ind w:firstLine="480" w:firstLineChars="200"/>
        <w:rPr>
          <w:rFonts w:ascii="仿宋_GB2312" w:hAnsi="仿宋_GB2312" w:eastAsia="仿宋_GB2312" w:cs="仿宋_GB2312"/>
          <w:sz w:val="32"/>
          <w:szCs w:val="32"/>
        </w:rPr>
      </w:pPr>
      <w:r>
        <w:rPr>
          <w:rFonts w:hint="eastAsia" w:ascii="宋体" w:hAnsi="宋体"/>
          <w:sz w:val="24"/>
        </w:rPr>
        <w:t>通过谈判，</w:t>
      </w:r>
      <w:r>
        <w:rPr>
          <w:rFonts w:hint="eastAsia" w:ascii="宋体" w:hAnsi="宋体"/>
          <w:color w:val="FF0000"/>
          <w:sz w:val="24"/>
        </w:rPr>
        <w:t>*********</w:t>
      </w:r>
      <w:r>
        <w:rPr>
          <w:rFonts w:ascii="仿宋_GB2312" w:hAnsi="仿宋_GB2312" w:eastAsia="仿宋_GB2312" w:cs="仿宋_GB2312"/>
          <w:color w:val="FF0000"/>
          <w:sz w:val="32"/>
          <w:szCs w:val="32"/>
        </w:rPr>
        <w:t xml:space="preserve">  </w:t>
      </w:r>
    </w:p>
    <w:p>
      <w:pPr>
        <w:adjustRightInd w:val="0"/>
        <w:spacing w:before="156" w:beforeLines="50" w:after="156" w:afterLines="50" w:line="420" w:lineRule="exact"/>
        <w:ind w:firstLine="480" w:firstLineChars="200"/>
        <w:rPr>
          <w:rFonts w:ascii="宋体" w:hAnsi="宋体"/>
          <w:sz w:val="24"/>
        </w:rPr>
      </w:pPr>
      <w:r>
        <w:rPr>
          <w:rFonts w:hint="eastAsia" w:ascii="宋体" w:hAnsi="宋体"/>
          <w:bCs/>
          <w:color w:val="FF0000"/>
          <w:sz w:val="24"/>
        </w:rPr>
        <w:t>*****有限公司</w:t>
      </w:r>
      <w:r>
        <w:rPr>
          <w:rFonts w:hint="eastAsia" w:ascii="宋体" w:hAnsi="宋体"/>
          <w:sz w:val="24"/>
        </w:rPr>
        <w:t>的报价单满足采购需求且最终报价合理，最终报价为</w:t>
      </w:r>
      <w:r>
        <w:rPr>
          <w:rFonts w:ascii="宋体" w:hAnsi="宋体"/>
          <w:bCs/>
          <w:sz w:val="24"/>
          <w:u w:val="single"/>
        </w:rPr>
        <w:t xml:space="preserve">   </w:t>
      </w:r>
      <w:r>
        <w:rPr>
          <w:rFonts w:hint="eastAsia" w:ascii="宋体" w:hAnsi="宋体"/>
          <w:sz w:val="24"/>
        </w:rPr>
        <w:t>万元。</w:t>
      </w:r>
    </w:p>
    <w:p>
      <w:pPr>
        <w:adjustRightInd w:val="0"/>
        <w:spacing w:before="156" w:beforeLines="50" w:after="156" w:afterLines="50" w:line="440" w:lineRule="exact"/>
        <w:rPr>
          <w:rFonts w:ascii="宋体" w:hAnsi="宋体"/>
          <w:b/>
          <w:sz w:val="24"/>
        </w:rPr>
      </w:pPr>
      <w:r>
        <w:rPr>
          <w:rFonts w:hint="eastAsia" w:ascii="宋体" w:hAnsi="宋体"/>
          <w:b/>
          <w:sz w:val="24"/>
        </w:rPr>
        <w:t>（三）供应商提供的投标报价单</w:t>
      </w:r>
    </w:p>
    <w:p>
      <w:pPr>
        <w:adjustRightInd w:val="0"/>
        <w:spacing w:before="156" w:beforeLines="50" w:after="156" w:afterLines="50" w:line="420" w:lineRule="exact"/>
        <w:ind w:firstLine="840" w:firstLineChars="350"/>
        <w:rPr>
          <w:rFonts w:ascii="宋体" w:hAnsi="宋体"/>
          <w:sz w:val="24"/>
        </w:rPr>
      </w:pPr>
      <w:r>
        <w:rPr>
          <w:rFonts w:hint="eastAsia" w:ascii="宋体" w:hAnsi="宋体"/>
          <w:sz w:val="24"/>
        </w:rPr>
        <w:t>详见后附材料</w:t>
      </w:r>
    </w:p>
    <w:p>
      <w:pPr>
        <w:adjustRightInd w:val="0"/>
        <w:spacing w:before="156" w:beforeLines="50" w:after="156" w:afterLines="50" w:line="440" w:lineRule="exact"/>
        <w:rPr>
          <w:rFonts w:ascii="宋体" w:hAnsi="宋体"/>
          <w:b/>
          <w:sz w:val="24"/>
        </w:rPr>
      </w:pPr>
      <w:r>
        <w:rPr>
          <w:rFonts w:hint="eastAsia" w:ascii="宋体" w:hAnsi="宋体"/>
          <w:b/>
          <w:sz w:val="24"/>
        </w:rPr>
        <w:t>（四）相关专利、专有技术</w:t>
      </w:r>
    </w:p>
    <w:p>
      <w:pPr>
        <w:adjustRightInd w:val="0"/>
        <w:spacing w:before="156" w:beforeLines="50" w:after="156" w:afterLines="50" w:line="420" w:lineRule="exact"/>
        <w:ind w:firstLine="840" w:firstLineChars="350"/>
        <w:rPr>
          <w:rFonts w:ascii="宋体" w:hAnsi="宋体"/>
          <w:color w:val="FF0000"/>
          <w:sz w:val="24"/>
        </w:rPr>
      </w:pPr>
      <w:r>
        <w:rPr>
          <w:rFonts w:hint="eastAsia" w:ascii="宋体" w:hAnsi="宋体"/>
          <w:color w:val="FF0000"/>
          <w:sz w:val="24"/>
        </w:rPr>
        <w:t>无或有，若有请详细说明专利信息及证明材料</w:t>
      </w:r>
    </w:p>
    <w:p>
      <w:pPr>
        <w:adjustRightInd w:val="0"/>
        <w:spacing w:before="156" w:beforeLines="50" w:after="156" w:afterLines="50" w:line="440" w:lineRule="exact"/>
        <w:rPr>
          <w:rFonts w:ascii="宋体" w:hAnsi="宋体"/>
          <w:b/>
          <w:sz w:val="24"/>
        </w:rPr>
      </w:pPr>
      <w:r>
        <w:rPr>
          <w:rFonts w:hint="eastAsia" w:ascii="宋体" w:hAnsi="宋体"/>
          <w:b/>
          <w:sz w:val="24"/>
        </w:rPr>
        <w:t>（五）双方约定</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使用期限：</w:t>
      </w:r>
      <w:r>
        <w:rPr>
          <w:rFonts w:hint="eastAsia" w:ascii="宋体" w:hAnsi="宋体"/>
          <w:color w:val="FF0000"/>
          <w:sz w:val="24"/>
        </w:rPr>
        <w:t>合同签订之日起一年。</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供货期：</w:t>
      </w:r>
      <w:r>
        <w:rPr>
          <w:rFonts w:hint="eastAsia" w:ascii="宋体" w:hAnsi="宋体"/>
          <w:color w:val="FF0000"/>
          <w:sz w:val="24"/>
        </w:rPr>
        <w:t>合同签订后30天内提供所有资源。</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付款方式：</w:t>
      </w:r>
      <w:r>
        <w:rPr>
          <w:rFonts w:ascii="宋体" w:hAnsi="宋体"/>
          <w:color w:val="FF0000"/>
          <w:sz w:val="24"/>
        </w:rPr>
        <w:t>安装调试完毕并验收合格后，采购人支付合同价款的百分之九十，其余款即合同价款的百分之十作为质量保证金，自验收合格之日起一年内若无质量问题一次付清（无息）</w:t>
      </w:r>
      <w:r>
        <w:rPr>
          <w:rFonts w:ascii="宋体" w:hAnsi="宋体"/>
          <w:sz w:val="24"/>
        </w:rPr>
        <w:t>。</w:t>
      </w:r>
    </w:p>
    <w:p>
      <w:pPr>
        <w:adjustRightInd w:val="0"/>
        <w:spacing w:before="156" w:beforeLines="50" w:after="156" w:afterLines="50" w:line="440" w:lineRule="exact"/>
        <w:rPr>
          <w:rFonts w:ascii="宋体" w:hAnsi="宋体"/>
          <w:b/>
          <w:sz w:val="24"/>
        </w:rPr>
      </w:pPr>
      <w:r>
        <w:rPr>
          <w:rFonts w:hint="eastAsia" w:ascii="宋体" w:hAnsi="宋体"/>
          <w:b/>
          <w:sz w:val="24"/>
        </w:rPr>
        <w:t>（七）价格协商确定情况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4"/>
        <w:gridCol w:w="3284"/>
        <w:gridCol w:w="3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供应商名称</w:t>
            </w:r>
          </w:p>
        </w:tc>
        <w:tc>
          <w:tcPr>
            <w:tcW w:w="657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报价（人民币：万元）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b/>
                <w:bCs/>
                <w:sz w:val="24"/>
              </w:rPr>
            </w:pPr>
          </w:p>
        </w:tc>
        <w:tc>
          <w:tcPr>
            <w:tcW w:w="3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初次报价</w:t>
            </w:r>
          </w:p>
        </w:tc>
        <w:tc>
          <w:tcPr>
            <w:tcW w:w="32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最终报价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tcBorders>
              <w:top w:val="single" w:color="auto" w:sz="4" w:space="0"/>
              <w:left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color w:val="FF0000"/>
                <w:sz w:val="24"/>
              </w:rPr>
              <w:t>********</w:t>
            </w:r>
          </w:p>
        </w:tc>
        <w:tc>
          <w:tcPr>
            <w:tcW w:w="3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bCs/>
                <w:color w:val="FF0000"/>
                <w:sz w:val="24"/>
              </w:rPr>
              <w:t>***</w:t>
            </w:r>
          </w:p>
        </w:tc>
        <w:tc>
          <w:tcPr>
            <w:tcW w:w="32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bCs/>
                <w:color w:val="FF0000"/>
                <w:sz w:val="24"/>
              </w:rPr>
              <w:t>***</w:t>
            </w:r>
          </w:p>
        </w:tc>
      </w:tr>
    </w:tbl>
    <w:p>
      <w:pPr>
        <w:snapToGrid w:val="0"/>
        <w:spacing w:before="156" w:beforeLines="50" w:after="156" w:afterLines="50" w:line="360" w:lineRule="auto"/>
        <w:ind w:firstLine="480" w:firstLineChars="200"/>
        <w:rPr>
          <w:rFonts w:ascii="宋体" w:hAnsi="宋体"/>
          <w:b/>
          <w:sz w:val="24"/>
        </w:rPr>
      </w:pPr>
      <w:r>
        <w:rPr>
          <w:rFonts w:hint="eastAsia" w:ascii="宋体" w:hAnsi="宋体"/>
          <w:sz w:val="24"/>
        </w:rPr>
        <w:t>经采购协商小组成员评议，一致推荐</w:t>
      </w:r>
      <w:r>
        <w:rPr>
          <w:rFonts w:hint="eastAsia" w:ascii="宋体" w:hAnsi="宋体"/>
          <w:color w:val="FF0000"/>
          <w:sz w:val="24"/>
        </w:rPr>
        <w:t>********有限公司</w:t>
      </w:r>
      <w:r>
        <w:rPr>
          <w:rFonts w:hint="eastAsia" w:ascii="宋体" w:hAnsi="宋体"/>
          <w:sz w:val="24"/>
        </w:rPr>
        <w:t>为成交候选人，成交价</w:t>
      </w:r>
      <w:r>
        <w:rPr>
          <w:rFonts w:hint="eastAsia" w:ascii="宋体" w:hAnsi="宋体"/>
          <w:bCs/>
          <w:color w:val="FF0000"/>
          <w:sz w:val="24"/>
          <w:u w:val="single"/>
        </w:rPr>
        <w:t>***</w:t>
      </w:r>
      <w:r>
        <w:rPr>
          <w:rFonts w:hint="eastAsia" w:ascii="宋体" w:hAnsi="宋体"/>
          <w:sz w:val="24"/>
        </w:rPr>
        <w:t>万元。</w:t>
      </w:r>
    </w:p>
    <w:p>
      <w:pPr>
        <w:spacing w:line="400" w:lineRule="exact"/>
        <w:rPr>
          <w:rFonts w:ascii="宋体" w:hAnsi="宋体"/>
          <w:b/>
          <w:sz w:val="24"/>
        </w:rPr>
      </w:pPr>
      <w:r>
        <w:rPr>
          <w:rFonts w:hint="eastAsia" w:ascii="宋体" w:hAnsi="宋体"/>
          <w:b/>
          <w:sz w:val="24"/>
        </w:rPr>
        <w:t>注：投标报价单是采购文件组成不可分割的一部分。</w:t>
      </w:r>
    </w:p>
    <w:p>
      <w:pPr>
        <w:spacing w:line="400" w:lineRule="exact"/>
        <w:ind w:firstLine="236" w:firstLineChars="98"/>
        <w:rPr>
          <w:rFonts w:ascii="宋体" w:hAnsi="宋体"/>
          <w:b/>
          <w:sz w:val="24"/>
        </w:rPr>
      </w:pPr>
    </w:p>
    <w:p>
      <w:pPr>
        <w:rPr>
          <w:rFonts w:ascii="黑体" w:hAnsi="黑体" w:eastAsia="黑体"/>
          <w:color w:val="000000" w:themeColor="text1"/>
          <w:sz w:val="36"/>
          <w:szCs w:val="36"/>
        </w:rPr>
        <w:sectPr>
          <w:pgSz w:w="11906" w:h="16838"/>
          <w:pgMar w:top="720" w:right="1440" w:bottom="720" w:left="1440" w:header="851" w:footer="992" w:gutter="0"/>
          <w:cols w:space="425" w:num="1"/>
          <w:docGrid w:type="lines" w:linePitch="312" w:charSpace="0"/>
        </w:sectPr>
      </w:pPr>
      <w:r>
        <w:rPr>
          <w:rFonts w:hint="eastAsia" w:ascii="宋体" w:hAnsi="宋体"/>
          <w:b/>
          <w:sz w:val="24"/>
        </w:rPr>
        <w:t>采购协商小组成员签字：</w:t>
      </w:r>
    </w:p>
    <w:p>
      <w:pPr>
        <w:jc w:val="center"/>
        <w:rPr>
          <w:rFonts w:ascii="宋体" w:hAnsi="宋体" w:eastAsia="宋体"/>
          <w:sz w:val="36"/>
          <w:szCs w:val="36"/>
        </w:rPr>
      </w:pPr>
      <w:r>
        <w:rPr>
          <w:rFonts w:hint="eastAsia" w:ascii="宋体" w:hAnsi="宋体" w:eastAsia="宋体"/>
          <w:sz w:val="36"/>
          <w:szCs w:val="36"/>
        </w:rPr>
        <w:t>采购合同</w:t>
      </w:r>
    </w:p>
    <w:p>
      <w:pPr>
        <w:rPr>
          <w:rFonts w:ascii="宋体" w:hAnsi="宋体" w:eastAsia="宋体" w:cs="宋体"/>
          <w:bCs/>
          <w:sz w:val="24"/>
          <w:szCs w:val="24"/>
          <w:u w:val="single"/>
        </w:rPr>
      </w:pPr>
      <w:r>
        <w:rPr>
          <w:rFonts w:hint="eastAsia" w:ascii="宋体" w:hAnsi="宋体" w:eastAsia="宋体" w:cs="宋体"/>
          <w:bCs/>
          <w:sz w:val="24"/>
          <w:szCs w:val="24"/>
        </w:rPr>
        <w:t>备案编号：</w:t>
      </w:r>
    </w:p>
    <w:p>
      <w:pPr>
        <w:rPr>
          <w:rFonts w:ascii="宋体" w:hAnsi="宋体" w:eastAsia="宋体" w:cs="宋体"/>
          <w:bCs/>
          <w:sz w:val="24"/>
          <w:szCs w:val="24"/>
        </w:rPr>
      </w:pPr>
      <w:r>
        <w:rPr>
          <w:rFonts w:hint="eastAsia" w:ascii="宋体" w:hAnsi="宋体" w:eastAsia="宋体" w:cs="宋体"/>
          <w:bCs/>
          <w:sz w:val="24"/>
          <w:szCs w:val="24"/>
        </w:rPr>
        <w:t>采购项目名称：</w:t>
      </w:r>
    </w:p>
    <w:p>
      <w:pPr>
        <w:rPr>
          <w:rFonts w:ascii="宋体" w:hAnsi="宋体" w:eastAsia="宋体" w:cs="宋体"/>
          <w:bCs/>
          <w:sz w:val="24"/>
          <w:szCs w:val="24"/>
          <w:u w:val="single"/>
        </w:rPr>
      </w:pPr>
      <w:r>
        <w:rPr>
          <w:rFonts w:hint="eastAsia" w:ascii="宋体" w:hAnsi="宋体" w:eastAsia="宋体" w:cs="宋体"/>
          <w:bCs/>
          <w:sz w:val="24"/>
          <w:szCs w:val="24"/>
        </w:rPr>
        <w:t>甲方（买方）：</w:t>
      </w:r>
      <w:r>
        <w:rPr>
          <w:rFonts w:ascii="宋体" w:hAnsi="宋体" w:eastAsia="宋体" w:cs="宋体"/>
          <w:bCs/>
          <w:sz w:val="24"/>
          <w:szCs w:val="24"/>
        </w:rPr>
        <w:t xml:space="preserve"> </w:t>
      </w:r>
    </w:p>
    <w:p>
      <w:pPr>
        <w:rPr>
          <w:rFonts w:ascii="宋体" w:hAnsi="宋体" w:eastAsia="宋体" w:cs="宋体"/>
          <w:bCs/>
          <w:sz w:val="24"/>
          <w:szCs w:val="24"/>
        </w:rPr>
      </w:pPr>
      <w:r>
        <w:rPr>
          <w:rFonts w:hint="eastAsia" w:ascii="宋体" w:hAnsi="宋体" w:eastAsia="宋体" w:cs="宋体"/>
          <w:bCs/>
          <w:sz w:val="24"/>
          <w:szCs w:val="24"/>
        </w:rPr>
        <w:t>乙方（卖方）：</w:t>
      </w:r>
      <w:r>
        <w:rPr>
          <w:rFonts w:ascii="宋体" w:hAnsi="宋体" w:eastAsia="宋体" w:cs="宋体"/>
          <w:bCs/>
          <w:sz w:val="24"/>
          <w:szCs w:val="24"/>
        </w:rPr>
        <w:t xml:space="preserve"> </w:t>
      </w:r>
    </w:p>
    <w:p>
      <w:pPr>
        <w:rPr>
          <w:rFonts w:ascii="宋体" w:hAnsi="宋体" w:eastAsia="宋体" w:cs="宋体"/>
          <w:bCs/>
          <w:sz w:val="24"/>
          <w:szCs w:val="24"/>
        </w:rPr>
      </w:pPr>
    </w:p>
    <w:p>
      <w:pPr>
        <w:jc w:val="left"/>
        <w:rPr>
          <w:rFonts w:ascii="宋体" w:hAnsi="宋体" w:eastAsia="宋体" w:cs="宋体"/>
          <w:b/>
          <w:bCs/>
          <w:sz w:val="24"/>
          <w:szCs w:val="24"/>
        </w:rPr>
      </w:pPr>
      <w:r>
        <w:rPr>
          <w:rFonts w:hint="eastAsia" w:ascii="宋体" w:hAnsi="宋体" w:eastAsia="宋体" w:cs="宋体"/>
          <w:b/>
          <w:bCs/>
          <w:sz w:val="24"/>
          <w:szCs w:val="24"/>
        </w:rPr>
        <w:t>一、采购内容</w:t>
      </w:r>
    </w:p>
    <w:tbl>
      <w:tblPr>
        <w:tblStyle w:val="6"/>
        <w:tblW w:w="104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5"/>
        <w:gridCol w:w="1558"/>
        <w:gridCol w:w="567"/>
        <w:gridCol w:w="567"/>
        <w:gridCol w:w="1276"/>
        <w:gridCol w:w="1275"/>
        <w:gridCol w:w="1134"/>
        <w:gridCol w:w="35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1" w:hRule="atLeast"/>
          <w:jc w:val="center"/>
        </w:trPr>
        <w:tc>
          <w:tcPr>
            <w:tcW w:w="575" w:type="dxa"/>
            <w:shd w:val="clear" w:color="auto" w:fill="auto"/>
            <w:noWrap w:val="0"/>
            <w:vAlign w:val="center"/>
          </w:tcPr>
          <w:p>
            <w:pPr>
              <w:jc w:val="center"/>
              <w:rPr>
                <w:rFonts w:ascii="Calibri" w:hAnsi="Calibri" w:eastAsia="宋体"/>
                <w:color w:val="000000"/>
                <w:sz w:val="18"/>
              </w:rPr>
            </w:pPr>
            <w:r>
              <w:rPr>
                <w:rFonts w:ascii="Calibri" w:hAnsi="Calibri" w:eastAsia="宋体"/>
                <w:color w:val="000000"/>
                <w:sz w:val="18"/>
              </w:rPr>
              <w:t>序号</w:t>
            </w:r>
          </w:p>
        </w:tc>
        <w:tc>
          <w:tcPr>
            <w:tcW w:w="1558" w:type="dxa"/>
            <w:shd w:val="clear" w:color="auto" w:fill="auto"/>
            <w:noWrap w:val="0"/>
            <w:vAlign w:val="center"/>
          </w:tcPr>
          <w:p>
            <w:pPr>
              <w:jc w:val="center"/>
              <w:rPr>
                <w:rFonts w:ascii="Calibri" w:hAnsi="Calibri" w:eastAsia="宋体"/>
                <w:color w:val="000000"/>
                <w:sz w:val="18"/>
              </w:rPr>
            </w:pPr>
            <w:r>
              <w:rPr>
                <w:rFonts w:ascii="Calibri" w:hAnsi="Calibri" w:eastAsia="宋体"/>
                <w:color w:val="000000"/>
                <w:sz w:val="18"/>
              </w:rPr>
              <w:t>服务名称</w:t>
            </w:r>
          </w:p>
        </w:tc>
        <w:tc>
          <w:tcPr>
            <w:tcW w:w="567" w:type="dxa"/>
            <w:shd w:val="clear" w:color="auto" w:fill="auto"/>
            <w:noWrap w:val="0"/>
            <w:vAlign w:val="center"/>
          </w:tcPr>
          <w:p>
            <w:pPr>
              <w:jc w:val="center"/>
              <w:rPr>
                <w:rFonts w:ascii="Calibri" w:hAnsi="Calibri" w:eastAsia="宋体"/>
                <w:color w:val="000000"/>
                <w:sz w:val="18"/>
              </w:rPr>
            </w:pPr>
            <w:r>
              <w:rPr>
                <w:rFonts w:hint="eastAsia" w:ascii="Calibri" w:hAnsi="Calibri" w:eastAsia="宋体"/>
                <w:color w:val="000000"/>
                <w:sz w:val="18"/>
              </w:rPr>
              <w:t>数量</w:t>
            </w:r>
          </w:p>
        </w:tc>
        <w:tc>
          <w:tcPr>
            <w:tcW w:w="567" w:type="dxa"/>
            <w:shd w:val="clear" w:color="auto" w:fill="auto"/>
            <w:noWrap w:val="0"/>
            <w:vAlign w:val="center"/>
          </w:tcPr>
          <w:p>
            <w:pPr>
              <w:jc w:val="center"/>
              <w:rPr>
                <w:rFonts w:ascii="Calibri" w:hAnsi="Calibri" w:eastAsia="宋体"/>
                <w:color w:val="000000"/>
                <w:sz w:val="18"/>
              </w:rPr>
            </w:pPr>
            <w:r>
              <w:rPr>
                <w:rFonts w:hint="eastAsia" w:ascii="Calibri" w:hAnsi="Calibri" w:eastAsia="宋体"/>
                <w:color w:val="000000"/>
                <w:sz w:val="18"/>
              </w:rPr>
              <w:t>单位</w:t>
            </w:r>
          </w:p>
        </w:tc>
        <w:tc>
          <w:tcPr>
            <w:tcW w:w="1276" w:type="dxa"/>
            <w:shd w:val="clear" w:color="auto" w:fill="auto"/>
            <w:noWrap w:val="0"/>
            <w:vAlign w:val="center"/>
          </w:tcPr>
          <w:p>
            <w:pPr>
              <w:jc w:val="center"/>
              <w:rPr>
                <w:rFonts w:ascii="Calibri" w:hAnsi="Calibri" w:eastAsia="宋体"/>
                <w:color w:val="000000"/>
                <w:sz w:val="18"/>
              </w:rPr>
            </w:pPr>
            <w:r>
              <w:rPr>
                <w:rFonts w:ascii="Calibri" w:hAnsi="Calibri" w:eastAsia="宋体"/>
                <w:color w:val="000000"/>
                <w:sz w:val="18"/>
              </w:rPr>
              <w:t>单价</w:t>
            </w:r>
            <w:r>
              <w:rPr>
                <w:rFonts w:hint="eastAsia" w:ascii="Calibri" w:hAnsi="Calibri" w:eastAsia="宋体"/>
                <w:color w:val="000000"/>
                <w:sz w:val="18"/>
              </w:rPr>
              <w:t>（元）</w:t>
            </w:r>
          </w:p>
        </w:tc>
        <w:tc>
          <w:tcPr>
            <w:tcW w:w="1275" w:type="dxa"/>
            <w:shd w:val="clear" w:color="auto" w:fill="auto"/>
            <w:noWrap w:val="0"/>
            <w:vAlign w:val="center"/>
          </w:tcPr>
          <w:p>
            <w:pPr>
              <w:jc w:val="center"/>
              <w:rPr>
                <w:rFonts w:ascii="Calibri" w:hAnsi="Calibri" w:eastAsia="宋体"/>
                <w:color w:val="000000"/>
                <w:sz w:val="18"/>
              </w:rPr>
            </w:pPr>
            <w:r>
              <w:rPr>
                <w:rFonts w:ascii="Calibri" w:hAnsi="Calibri" w:eastAsia="宋体"/>
                <w:color w:val="000000"/>
                <w:sz w:val="18"/>
              </w:rPr>
              <w:t>总价</w:t>
            </w:r>
            <w:r>
              <w:rPr>
                <w:rFonts w:hint="eastAsia" w:ascii="Calibri" w:hAnsi="Calibri" w:eastAsia="宋体"/>
                <w:color w:val="000000"/>
                <w:sz w:val="18"/>
              </w:rPr>
              <w:t>（元）</w:t>
            </w:r>
          </w:p>
        </w:tc>
        <w:tc>
          <w:tcPr>
            <w:tcW w:w="1134" w:type="dxa"/>
            <w:shd w:val="clear" w:color="auto" w:fill="auto"/>
            <w:noWrap w:val="0"/>
            <w:vAlign w:val="center"/>
          </w:tcPr>
          <w:p>
            <w:pPr>
              <w:jc w:val="center"/>
              <w:rPr>
                <w:rFonts w:ascii="Calibri" w:hAnsi="Calibri" w:eastAsia="宋体"/>
                <w:color w:val="000000"/>
                <w:sz w:val="18"/>
              </w:rPr>
            </w:pPr>
            <w:r>
              <w:rPr>
                <w:rFonts w:hint="eastAsia" w:ascii="Calibri" w:hAnsi="Calibri" w:eastAsia="宋体"/>
                <w:color w:val="000000"/>
                <w:sz w:val="18"/>
              </w:rPr>
              <w:t>服务期限</w:t>
            </w:r>
          </w:p>
        </w:tc>
        <w:tc>
          <w:tcPr>
            <w:tcW w:w="3504" w:type="dxa"/>
            <w:shd w:val="clear" w:color="auto" w:fill="auto"/>
            <w:noWrap w:val="0"/>
            <w:vAlign w:val="center"/>
          </w:tcPr>
          <w:p>
            <w:pPr>
              <w:jc w:val="center"/>
              <w:rPr>
                <w:rFonts w:ascii="Calibri" w:hAnsi="Calibri" w:eastAsia="宋体"/>
                <w:color w:val="000000"/>
                <w:sz w:val="18"/>
              </w:rPr>
            </w:pPr>
            <w:r>
              <w:rPr>
                <w:rFonts w:hint="eastAsia" w:ascii="Calibri" w:hAnsi="Calibri" w:eastAsia="宋体"/>
                <w:color w:val="000000"/>
                <w:sz w:val="18"/>
              </w:rPr>
              <w:t>服务内容及服务标准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5" w:type="dxa"/>
            <w:shd w:val="clear" w:color="auto" w:fill="auto"/>
            <w:noWrap w:val="0"/>
            <w:vAlign w:val="center"/>
          </w:tcPr>
          <w:p>
            <w:pPr>
              <w:jc w:val="center"/>
              <w:rPr>
                <w:rFonts w:ascii="Calibri" w:hAnsi="Calibri" w:eastAsia="宋体"/>
                <w:color w:val="FF0000"/>
              </w:rPr>
            </w:pPr>
          </w:p>
        </w:tc>
        <w:tc>
          <w:tcPr>
            <w:tcW w:w="1558" w:type="dxa"/>
            <w:shd w:val="clear" w:color="auto" w:fill="auto"/>
            <w:noWrap w:val="0"/>
            <w:vAlign w:val="center"/>
          </w:tcPr>
          <w:p>
            <w:pPr>
              <w:jc w:val="center"/>
              <w:rPr>
                <w:rFonts w:ascii="Calibri" w:hAnsi="Calibri" w:eastAsia="宋体"/>
                <w:color w:val="000000"/>
              </w:rPr>
            </w:pPr>
          </w:p>
        </w:tc>
        <w:tc>
          <w:tcPr>
            <w:tcW w:w="567" w:type="dxa"/>
            <w:shd w:val="clear" w:color="auto" w:fill="auto"/>
            <w:noWrap w:val="0"/>
            <w:vAlign w:val="center"/>
          </w:tcPr>
          <w:p>
            <w:pPr>
              <w:jc w:val="center"/>
              <w:rPr>
                <w:rFonts w:ascii="Calibri" w:hAnsi="Calibri" w:eastAsia="宋体"/>
                <w:color w:val="FF0000"/>
              </w:rPr>
            </w:pPr>
          </w:p>
        </w:tc>
        <w:tc>
          <w:tcPr>
            <w:tcW w:w="567" w:type="dxa"/>
            <w:shd w:val="clear" w:color="auto" w:fill="auto"/>
            <w:noWrap w:val="0"/>
            <w:vAlign w:val="center"/>
          </w:tcPr>
          <w:p>
            <w:pPr>
              <w:jc w:val="center"/>
              <w:rPr>
                <w:rFonts w:ascii="Calibri" w:hAnsi="Calibri" w:eastAsia="宋体"/>
                <w:color w:val="FF0000"/>
              </w:rPr>
            </w:pPr>
          </w:p>
        </w:tc>
        <w:tc>
          <w:tcPr>
            <w:tcW w:w="1276" w:type="dxa"/>
            <w:shd w:val="clear" w:color="auto" w:fill="auto"/>
            <w:noWrap w:val="0"/>
            <w:vAlign w:val="center"/>
          </w:tcPr>
          <w:p>
            <w:pPr>
              <w:jc w:val="center"/>
              <w:rPr>
                <w:rFonts w:ascii="Calibri" w:hAnsi="Calibri" w:eastAsia="宋体"/>
                <w:color w:val="FF0000"/>
              </w:rPr>
            </w:pPr>
          </w:p>
        </w:tc>
        <w:tc>
          <w:tcPr>
            <w:tcW w:w="1275" w:type="dxa"/>
            <w:shd w:val="clear" w:color="auto" w:fill="auto"/>
            <w:noWrap w:val="0"/>
            <w:vAlign w:val="center"/>
          </w:tcPr>
          <w:p>
            <w:pPr>
              <w:jc w:val="center"/>
              <w:rPr>
                <w:rFonts w:ascii="Calibri" w:hAnsi="Calibri" w:eastAsia="宋体"/>
                <w:color w:val="FF0000"/>
              </w:rPr>
            </w:pPr>
          </w:p>
        </w:tc>
        <w:tc>
          <w:tcPr>
            <w:tcW w:w="1134" w:type="dxa"/>
            <w:shd w:val="clear" w:color="auto" w:fill="auto"/>
            <w:noWrap w:val="0"/>
            <w:vAlign w:val="center"/>
          </w:tcPr>
          <w:p>
            <w:pPr>
              <w:jc w:val="center"/>
              <w:rPr>
                <w:rFonts w:ascii="Calibri" w:hAnsi="Calibri" w:eastAsia="宋体"/>
                <w:color w:val="FF0000"/>
              </w:rPr>
            </w:pPr>
          </w:p>
        </w:tc>
        <w:tc>
          <w:tcPr>
            <w:tcW w:w="3504" w:type="dxa"/>
            <w:shd w:val="clear" w:color="auto" w:fill="auto"/>
            <w:noWrap w:val="0"/>
            <w:vAlign w:val="center"/>
          </w:tcPr>
          <w:p>
            <w:pPr>
              <w:spacing w:line="360" w:lineRule="auto"/>
              <w:jc w:val="left"/>
              <w:rPr>
                <w:rFonts w:ascii="Calibri" w:hAnsi="Calibri" w:eastAsia="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5" w:type="dxa"/>
            <w:shd w:val="clear" w:color="auto" w:fill="auto"/>
            <w:noWrap w:val="0"/>
            <w:vAlign w:val="center"/>
          </w:tcPr>
          <w:p>
            <w:pPr>
              <w:spacing w:line="360" w:lineRule="auto"/>
              <w:jc w:val="center"/>
              <w:rPr>
                <w:rFonts w:ascii="Calibri" w:hAnsi="Calibri" w:eastAsia="宋体"/>
                <w:color w:val="000000"/>
                <w:sz w:val="18"/>
                <w:szCs w:val="18"/>
              </w:rPr>
            </w:pPr>
          </w:p>
        </w:tc>
        <w:tc>
          <w:tcPr>
            <w:tcW w:w="1558" w:type="dxa"/>
            <w:shd w:val="clear" w:color="auto" w:fill="auto"/>
            <w:noWrap w:val="0"/>
            <w:vAlign w:val="center"/>
          </w:tcPr>
          <w:p>
            <w:pPr>
              <w:spacing w:line="360" w:lineRule="auto"/>
              <w:jc w:val="center"/>
              <w:rPr>
                <w:rFonts w:ascii="Calibri" w:hAnsi="Calibri" w:eastAsia="宋体"/>
                <w:color w:val="000000"/>
                <w:sz w:val="18"/>
                <w:szCs w:val="18"/>
              </w:rPr>
            </w:pPr>
          </w:p>
        </w:tc>
        <w:tc>
          <w:tcPr>
            <w:tcW w:w="567" w:type="dxa"/>
            <w:shd w:val="clear" w:color="auto" w:fill="auto"/>
            <w:noWrap w:val="0"/>
            <w:vAlign w:val="center"/>
          </w:tcPr>
          <w:p>
            <w:pPr>
              <w:spacing w:line="360" w:lineRule="auto"/>
              <w:jc w:val="center"/>
              <w:rPr>
                <w:rFonts w:ascii="Calibri" w:hAnsi="Calibri" w:eastAsia="宋体"/>
                <w:color w:val="000000"/>
                <w:sz w:val="18"/>
                <w:szCs w:val="18"/>
              </w:rPr>
            </w:pPr>
          </w:p>
        </w:tc>
        <w:tc>
          <w:tcPr>
            <w:tcW w:w="567" w:type="dxa"/>
            <w:shd w:val="clear" w:color="auto" w:fill="auto"/>
            <w:noWrap w:val="0"/>
            <w:vAlign w:val="center"/>
          </w:tcPr>
          <w:p>
            <w:pPr>
              <w:spacing w:line="360" w:lineRule="auto"/>
              <w:jc w:val="center"/>
              <w:rPr>
                <w:rFonts w:ascii="Calibri" w:hAnsi="Calibri" w:eastAsia="宋体"/>
                <w:color w:val="000000"/>
                <w:sz w:val="18"/>
                <w:szCs w:val="18"/>
              </w:rPr>
            </w:pPr>
          </w:p>
        </w:tc>
        <w:tc>
          <w:tcPr>
            <w:tcW w:w="1276" w:type="dxa"/>
            <w:shd w:val="clear" w:color="auto" w:fill="auto"/>
            <w:noWrap w:val="0"/>
            <w:vAlign w:val="center"/>
          </w:tcPr>
          <w:p>
            <w:pPr>
              <w:spacing w:line="360" w:lineRule="auto"/>
              <w:jc w:val="center"/>
              <w:rPr>
                <w:rFonts w:ascii="Calibri" w:hAnsi="Calibri" w:eastAsia="宋体"/>
                <w:color w:val="000000"/>
                <w:sz w:val="18"/>
                <w:szCs w:val="18"/>
              </w:rPr>
            </w:pPr>
          </w:p>
        </w:tc>
        <w:tc>
          <w:tcPr>
            <w:tcW w:w="1275" w:type="dxa"/>
            <w:shd w:val="clear" w:color="auto" w:fill="auto"/>
            <w:noWrap w:val="0"/>
            <w:vAlign w:val="center"/>
          </w:tcPr>
          <w:p>
            <w:pPr>
              <w:spacing w:line="360" w:lineRule="auto"/>
              <w:jc w:val="center"/>
              <w:rPr>
                <w:rFonts w:ascii="Calibri" w:hAnsi="Calibri" w:eastAsia="宋体"/>
                <w:color w:val="000000"/>
                <w:sz w:val="18"/>
                <w:szCs w:val="18"/>
              </w:rPr>
            </w:pPr>
          </w:p>
        </w:tc>
        <w:tc>
          <w:tcPr>
            <w:tcW w:w="1134" w:type="dxa"/>
            <w:shd w:val="clear" w:color="auto" w:fill="auto"/>
            <w:noWrap w:val="0"/>
            <w:vAlign w:val="center"/>
          </w:tcPr>
          <w:p>
            <w:pPr>
              <w:spacing w:line="360" w:lineRule="auto"/>
              <w:jc w:val="center"/>
              <w:rPr>
                <w:rFonts w:ascii="Calibri" w:hAnsi="Calibri" w:eastAsia="宋体"/>
                <w:color w:val="000000"/>
                <w:sz w:val="18"/>
                <w:szCs w:val="18"/>
              </w:rPr>
            </w:pPr>
          </w:p>
        </w:tc>
        <w:tc>
          <w:tcPr>
            <w:tcW w:w="3504" w:type="dxa"/>
            <w:shd w:val="clear" w:color="auto" w:fill="auto"/>
            <w:noWrap w:val="0"/>
            <w:vAlign w:val="center"/>
          </w:tcPr>
          <w:p>
            <w:pPr>
              <w:spacing w:line="360" w:lineRule="auto"/>
              <w:jc w:val="center"/>
              <w:rPr>
                <w:rFonts w:ascii="Calibri" w:hAnsi="Calibri" w:eastAsia="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133" w:type="dxa"/>
            <w:gridSpan w:val="2"/>
            <w:shd w:val="clear" w:color="auto" w:fill="auto"/>
            <w:noWrap w:val="0"/>
            <w:vAlign w:val="center"/>
          </w:tcPr>
          <w:p>
            <w:pPr>
              <w:spacing w:line="360" w:lineRule="auto"/>
              <w:jc w:val="center"/>
              <w:rPr>
                <w:rFonts w:ascii="Calibri" w:hAnsi="Calibri" w:eastAsia="宋体"/>
                <w:color w:val="000000"/>
                <w:sz w:val="18"/>
                <w:szCs w:val="18"/>
              </w:rPr>
            </w:pPr>
            <w:r>
              <w:rPr>
                <w:rFonts w:ascii="宋体" w:hAnsi="宋体" w:eastAsia="宋体"/>
                <w:kern w:val="0"/>
                <w:sz w:val="18"/>
                <w:szCs w:val="18"/>
              </w:rPr>
              <w:t>合计</w:t>
            </w:r>
          </w:p>
        </w:tc>
        <w:tc>
          <w:tcPr>
            <w:tcW w:w="8323" w:type="dxa"/>
            <w:gridSpan w:val="6"/>
            <w:shd w:val="clear" w:color="auto" w:fill="auto"/>
            <w:noWrap w:val="0"/>
            <w:vAlign w:val="center"/>
          </w:tcPr>
          <w:p>
            <w:pPr>
              <w:spacing w:line="360" w:lineRule="auto"/>
              <w:jc w:val="center"/>
              <w:rPr>
                <w:rFonts w:ascii="Calibri" w:hAnsi="Calibri" w:eastAsia="宋体"/>
                <w:color w:val="000000"/>
                <w:sz w:val="18"/>
                <w:szCs w:val="18"/>
              </w:rPr>
            </w:pPr>
            <w:r>
              <w:rPr>
                <w:rFonts w:hint="eastAsia" w:ascii="宋体" w:hAnsi="宋体" w:eastAsia="宋体"/>
                <w:kern w:val="0"/>
                <w:sz w:val="18"/>
                <w:szCs w:val="18"/>
              </w:rPr>
              <w:t>大写：人民币</w:t>
            </w:r>
            <w:r>
              <w:rPr>
                <w:rFonts w:hint="eastAsia" w:ascii="宋体" w:hAnsi="宋体" w:eastAsia="宋体"/>
                <w:kern w:val="0"/>
                <w:sz w:val="18"/>
                <w:szCs w:val="18"/>
                <w:u w:val="single"/>
              </w:rPr>
              <w:t xml:space="preserve"> </w:t>
            </w:r>
            <w:r>
              <w:rPr>
                <w:rFonts w:ascii="宋体" w:hAnsi="宋体" w:eastAsia="宋体"/>
                <w:kern w:val="0"/>
                <w:sz w:val="18"/>
                <w:szCs w:val="18"/>
                <w:u w:val="single"/>
              </w:rPr>
              <w:t xml:space="preserve">       </w:t>
            </w:r>
            <w:r>
              <w:rPr>
                <w:rFonts w:hint="eastAsia" w:ascii="宋体" w:hAnsi="宋体" w:eastAsia="宋体"/>
                <w:kern w:val="0"/>
                <w:sz w:val="18"/>
                <w:szCs w:val="18"/>
              </w:rPr>
              <w:t xml:space="preserve">元整 </w:t>
            </w:r>
            <w:r>
              <w:rPr>
                <w:rFonts w:ascii="宋体" w:hAnsi="宋体" w:eastAsia="宋体"/>
                <w:kern w:val="0"/>
                <w:sz w:val="18"/>
                <w:szCs w:val="18"/>
              </w:rPr>
              <w:t xml:space="preserve">  </w:t>
            </w:r>
            <w:r>
              <w:rPr>
                <w:rFonts w:hint="eastAsia" w:ascii="宋体" w:hAnsi="宋体" w:eastAsia="宋体"/>
                <w:kern w:val="0"/>
                <w:sz w:val="18"/>
                <w:szCs w:val="18"/>
              </w:rPr>
              <w:t>小写：￥</w:t>
            </w:r>
            <w:r>
              <w:rPr>
                <w:rFonts w:hint="eastAsia" w:ascii="宋体" w:hAnsi="宋体" w:eastAsia="宋体"/>
                <w:kern w:val="0"/>
                <w:sz w:val="18"/>
                <w:szCs w:val="18"/>
                <w:u w:val="single"/>
              </w:rPr>
              <w:t xml:space="preserve"> </w:t>
            </w:r>
            <w:r>
              <w:rPr>
                <w:rFonts w:ascii="宋体" w:hAnsi="宋体" w:eastAsia="宋体"/>
                <w:kern w:val="0"/>
                <w:sz w:val="18"/>
                <w:szCs w:val="18"/>
                <w:u w:val="single"/>
              </w:rPr>
              <w:t xml:space="preserve">       </w:t>
            </w:r>
            <w:r>
              <w:rPr>
                <w:rFonts w:hint="eastAsia" w:ascii="宋体" w:hAnsi="宋体" w:eastAsia="宋体"/>
                <w:kern w:val="0"/>
                <w:sz w:val="18"/>
                <w:szCs w:val="18"/>
              </w:rPr>
              <w:t>元</w:t>
            </w:r>
          </w:p>
        </w:tc>
      </w:tr>
    </w:tbl>
    <w:p>
      <w:pPr>
        <w:jc w:val="left"/>
        <w:rPr>
          <w:rFonts w:ascii="宋体" w:hAnsi="宋体" w:eastAsia="宋体" w:cs="宋体"/>
          <w:bCs/>
          <w:sz w:val="24"/>
          <w:szCs w:val="24"/>
        </w:rPr>
      </w:pPr>
      <w:r>
        <w:rPr>
          <w:rFonts w:hint="eastAsia" w:ascii="宋体" w:hAnsi="宋体" w:eastAsia="宋体" w:cs="宋体"/>
          <w:bCs/>
          <w:sz w:val="24"/>
          <w:szCs w:val="24"/>
        </w:rPr>
        <w:t>注：合同约定的单价、总价已包含税费、制作、包装、运输等全部费用，甲方不再向乙方另行支付其他费用。</w:t>
      </w:r>
    </w:p>
    <w:p>
      <w:pPr>
        <w:jc w:val="left"/>
        <w:rPr>
          <w:rFonts w:ascii="宋体" w:hAnsi="宋体" w:eastAsia="宋体" w:cs="宋体"/>
          <w:b/>
          <w:sz w:val="24"/>
          <w:szCs w:val="24"/>
        </w:rPr>
      </w:pPr>
      <w:r>
        <w:rPr>
          <w:rFonts w:hint="eastAsia" w:ascii="宋体" w:hAnsi="宋体" w:eastAsia="宋体" w:cs="宋体"/>
          <w:b/>
          <w:sz w:val="24"/>
          <w:szCs w:val="24"/>
        </w:rPr>
        <w:t>二、服务交付时间及服务地点</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（一）服务交付时间：</w:t>
      </w:r>
      <w:r>
        <w:rPr>
          <w:rFonts w:ascii="宋体" w:hAnsi="宋体" w:eastAsia="宋体" w:cs="宋体"/>
          <w:bCs/>
          <w:sz w:val="24"/>
          <w:szCs w:val="24"/>
        </w:rPr>
        <w:t xml:space="preserve"> </w:t>
      </w:r>
    </w:p>
    <w:p>
      <w:pPr>
        <w:ind w:firstLine="480" w:firstLineChars="200"/>
        <w:jc w:val="left"/>
        <w:rPr>
          <w:rFonts w:ascii="宋体" w:hAnsi="宋体" w:eastAsia="宋体" w:cs="宋体"/>
          <w:b/>
          <w:sz w:val="24"/>
          <w:szCs w:val="24"/>
        </w:rPr>
      </w:pPr>
      <w:r>
        <w:rPr>
          <w:rFonts w:hint="eastAsia" w:ascii="宋体" w:hAnsi="宋体" w:eastAsia="宋体" w:cs="宋体"/>
          <w:bCs/>
          <w:sz w:val="24"/>
          <w:szCs w:val="24"/>
        </w:rPr>
        <w:t>（二）服务地点：甲方指定地点。</w:t>
      </w:r>
      <w:r>
        <w:rPr>
          <w:rFonts w:hint="eastAsia" w:ascii="宋体" w:hAnsi="宋体" w:eastAsia="宋体"/>
          <w:sz w:val="24"/>
        </w:rPr>
        <w:t>服务在交付甲方前发生的风险均由乙方负责。</w:t>
      </w:r>
    </w:p>
    <w:p>
      <w:pPr>
        <w:jc w:val="left"/>
        <w:rPr>
          <w:rFonts w:ascii="宋体" w:hAnsi="宋体" w:eastAsia="宋体" w:cs="宋体"/>
          <w:b/>
          <w:sz w:val="24"/>
          <w:szCs w:val="24"/>
        </w:rPr>
      </w:pPr>
      <w:r>
        <w:rPr>
          <w:rFonts w:hint="eastAsia" w:ascii="宋体" w:hAnsi="宋体" w:eastAsia="宋体" w:cs="宋体"/>
          <w:b/>
          <w:sz w:val="24"/>
          <w:szCs w:val="24"/>
        </w:rPr>
        <w:t>三、付款方式</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（一）完成服务并验收合格后支付全部价款。</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（二）乙方指定银行账户信息为：</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 xml:space="preserve"> 开户行：</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 xml:space="preserve"> 开户名：</w:t>
      </w:r>
    </w:p>
    <w:p>
      <w:pPr>
        <w:ind w:firstLine="480" w:firstLineChars="200"/>
        <w:jc w:val="left"/>
        <w:rPr>
          <w:rFonts w:ascii="宋体" w:hAnsi="宋体" w:eastAsia="宋体" w:cs="宋体"/>
          <w:sz w:val="24"/>
          <w:szCs w:val="24"/>
        </w:rPr>
      </w:pPr>
      <w:r>
        <w:rPr>
          <w:rFonts w:hint="eastAsia"/>
          <w:sz w:val="24"/>
        </w:rPr>
        <w:t xml:space="preserve"> </w:t>
      </w:r>
      <w:r>
        <w:rPr>
          <w:rFonts w:hint="eastAsia" w:ascii="宋体" w:hAnsi="宋体" w:eastAsia="宋体" w:cs="宋体"/>
          <w:sz w:val="24"/>
          <w:szCs w:val="24"/>
        </w:rPr>
        <w:t>账  号：</w:t>
      </w:r>
    </w:p>
    <w:p>
      <w:pPr>
        <w:tabs>
          <w:tab w:val="left" w:pos="84"/>
        </w:tabs>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（三）乙方向甲方出具等额增值税发票义务。</w:t>
      </w:r>
    </w:p>
    <w:p>
      <w:pPr>
        <w:jc w:val="left"/>
        <w:rPr>
          <w:rFonts w:ascii="宋体" w:hAnsi="宋体" w:eastAsia="宋体" w:cs="宋体"/>
          <w:b/>
          <w:bCs/>
          <w:sz w:val="24"/>
          <w:szCs w:val="24"/>
        </w:rPr>
      </w:pPr>
      <w:r>
        <w:rPr>
          <w:rFonts w:hint="eastAsia" w:ascii="宋体" w:hAnsi="宋体" w:eastAsia="宋体" w:cs="宋体"/>
          <w:b/>
          <w:bCs/>
          <w:sz w:val="24"/>
          <w:szCs w:val="24"/>
        </w:rPr>
        <w:t>四、质量保证及售后服务</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（一）乙方应按询价函规定的服务内容、技术要求、质量标准向甲方提供服务。</w:t>
      </w:r>
    </w:p>
    <w:p>
      <w:pPr>
        <w:ind w:firstLine="480" w:firstLineChars="200"/>
        <w:jc w:val="left"/>
        <w:rPr>
          <w:rFonts w:ascii="宋体" w:hAnsi="宋体" w:eastAsia="宋体" w:cs="宋体"/>
          <w:bCs/>
          <w:sz w:val="24"/>
          <w:szCs w:val="24"/>
        </w:rPr>
      </w:pPr>
      <w:r>
        <w:rPr>
          <w:rFonts w:hint="eastAsia" w:ascii="宋体" w:hAnsi="宋体" w:eastAsia="宋体" w:cs="宋体"/>
          <w:sz w:val="24"/>
          <w:szCs w:val="24"/>
        </w:rPr>
        <w:t>（二）乙方提供服务的质量保证期为自交货验收合格之日起不少于</w:t>
      </w:r>
      <w:r>
        <w:rPr>
          <w:rFonts w:ascii="宋体" w:hAnsi="宋体" w:eastAsia="宋体" w:cs="宋体"/>
          <w:sz w:val="24"/>
          <w:szCs w:val="24"/>
          <w:u w:val="single"/>
        </w:rPr>
        <w:t xml:space="preserve">     </w:t>
      </w:r>
      <w:r>
        <w:rPr>
          <w:rFonts w:ascii="宋体" w:hAnsi="宋体" w:eastAsia="宋体" w:cs="宋体"/>
          <w:sz w:val="24"/>
          <w:szCs w:val="24"/>
        </w:rPr>
        <w:t xml:space="preserve"> 年。</w:t>
      </w:r>
      <w:r>
        <w:rPr>
          <w:rFonts w:hint="eastAsia" w:ascii="宋体" w:hAnsi="宋体" w:eastAsia="宋体" w:cs="宋体"/>
          <w:sz w:val="24"/>
          <w:szCs w:val="24"/>
        </w:rPr>
        <w:t>在质量保证期内因提供服务本身的质量问题发生故障，乙方应负责免费更换维修。对达不到技术要求者，根据实际情况，经双方协商，可以按以下办法处理：</w:t>
      </w:r>
      <w:r>
        <w:rPr>
          <w:rFonts w:hint="eastAsia" w:ascii="宋体" w:hAnsi="宋体" w:eastAsia="宋体" w:cs="宋体"/>
          <w:color w:val="FF0000"/>
          <w:sz w:val="24"/>
          <w:szCs w:val="24"/>
        </w:rPr>
        <w:t>（视服务具体情况添加或删除）</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更换：由乙方承担所发生的全部费用；</w:t>
      </w:r>
    </w:p>
    <w:p>
      <w:pPr>
        <w:ind w:firstLine="480" w:firstLineChars="200"/>
        <w:jc w:val="left"/>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w:t>
      </w:r>
      <w:r>
        <w:rPr>
          <w:rFonts w:ascii="宋体" w:hAnsi="宋体" w:eastAsia="宋体" w:cs="宋体"/>
          <w:sz w:val="24"/>
          <w:szCs w:val="24"/>
        </w:rPr>
        <w:t>贬值处理：由甲乙双方合议定价；</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退订服务处理：乙方应退还甲方支付的合同价款，同时应承担该服务的直接费用（运输、保险、检验、服务价款利息及银行手续费等）。</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（三）如在使用过程中发生质量问题，乙方在接到甲方通知后在</w:t>
      </w:r>
      <w:r>
        <w:rPr>
          <w:rFonts w:ascii="宋体" w:hAnsi="宋体" w:eastAsia="宋体" w:cs="宋体"/>
          <w:sz w:val="24"/>
          <w:szCs w:val="24"/>
          <w:u w:val="single"/>
        </w:rPr>
        <w:t xml:space="preserve">    </w:t>
      </w:r>
      <w:r>
        <w:rPr>
          <w:rFonts w:ascii="宋体" w:hAnsi="宋体" w:eastAsia="宋体" w:cs="宋体"/>
          <w:sz w:val="24"/>
          <w:szCs w:val="24"/>
        </w:rPr>
        <w:t>小时内到达甲方现场。</w:t>
      </w:r>
    </w:p>
    <w:p>
      <w:pPr>
        <w:ind w:firstLine="480" w:firstLineChars="200"/>
        <w:jc w:val="left"/>
        <w:rPr>
          <w:rFonts w:ascii="宋体" w:hAnsi="宋体" w:eastAsia="宋体" w:cs="宋体"/>
          <w:color w:val="FF0000"/>
          <w:sz w:val="24"/>
          <w:szCs w:val="24"/>
        </w:rPr>
      </w:pPr>
      <w:r>
        <w:rPr>
          <w:rFonts w:hint="eastAsia" w:ascii="宋体" w:hAnsi="宋体" w:eastAsia="宋体" w:cs="宋体"/>
          <w:sz w:val="24"/>
          <w:szCs w:val="24"/>
        </w:rPr>
        <w:t>（四）乙方应对所交付服务发生的质量及安全问题负责处理解决并承担一切因此产生的责任和费用，包括但不限于人身侵权责任和财产侵权责任。本条款在质保期及合同期届满后持续有效。</w:t>
      </w:r>
      <w:r>
        <w:rPr>
          <w:rFonts w:hint="eastAsia" w:ascii="宋体" w:hAnsi="宋体" w:eastAsia="宋体" w:cs="宋体"/>
          <w:color w:val="FF0000"/>
          <w:sz w:val="24"/>
          <w:szCs w:val="24"/>
        </w:rPr>
        <w:t>（“本条款在质保期及合同期届满后持续有效”视服务具体情况添加或删除。）</w:t>
      </w:r>
    </w:p>
    <w:p>
      <w:pPr>
        <w:ind w:firstLine="480" w:firstLineChars="200"/>
        <w:jc w:val="left"/>
        <w:rPr>
          <w:rFonts w:ascii="宋体" w:hAnsi="宋体" w:eastAsia="宋体" w:cs="宋体"/>
          <w:color w:val="FF0000"/>
          <w:sz w:val="24"/>
          <w:szCs w:val="24"/>
        </w:rPr>
      </w:pPr>
      <w:r>
        <w:rPr>
          <w:rFonts w:hint="eastAsia" w:ascii="宋体" w:hAnsi="宋体" w:eastAsia="宋体" w:cs="宋体"/>
          <w:sz w:val="24"/>
          <w:szCs w:val="24"/>
        </w:rPr>
        <w:t>（五）上述服务的免费保修期为</w:t>
      </w:r>
      <w:r>
        <w:rPr>
          <w:rFonts w:ascii="宋体" w:hAnsi="宋体" w:eastAsia="宋体" w:cs="宋体"/>
          <w:sz w:val="24"/>
          <w:szCs w:val="24"/>
          <w:u w:val="single"/>
        </w:rPr>
        <w:t xml:space="preserve">     </w:t>
      </w:r>
      <w:r>
        <w:rPr>
          <w:rFonts w:ascii="宋体" w:hAnsi="宋体" w:eastAsia="宋体" w:cs="宋体"/>
          <w:sz w:val="24"/>
          <w:szCs w:val="24"/>
        </w:rPr>
        <w:t>年，因</w:t>
      </w:r>
      <w:r>
        <w:rPr>
          <w:rFonts w:hint="eastAsia" w:ascii="宋体" w:hAnsi="宋体" w:eastAsia="宋体" w:cs="宋体"/>
          <w:sz w:val="24"/>
          <w:szCs w:val="24"/>
        </w:rPr>
        <w:t>人为损坏</w:t>
      </w:r>
      <w:r>
        <w:rPr>
          <w:rFonts w:ascii="宋体" w:hAnsi="宋体" w:eastAsia="宋体" w:cs="宋体"/>
          <w:sz w:val="24"/>
          <w:szCs w:val="24"/>
        </w:rPr>
        <w:t>出现的故障不在免费保修范围内。超过保修期，终生维修，维修时只收部件成本费。</w:t>
      </w:r>
      <w:r>
        <w:rPr>
          <w:rFonts w:hint="eastAsia" w:ascii="宋体" w:hAnsi="宋体" w:eastAsia="宋体" w:cs="宋体"/>
          <w:color w:val="FF0000"/>
          <w:sz w:val="24"/>
          <w:szCs w:val="24"/>
        </w:rPr>
        <w:t>（视服务具体情况添加或删除）</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（六）乙方项目联系人：</w:t>
      </w:r>
      <w:r>
        <w:rPr>
          <w:rFonts w:ascii="宋体" w:hAnsi="宋体" w:eastAsia="宋体" w:cs="宋体"/>
          <w:sz w:val="24"/>
          <w:szCs w:val="24"/>
          <w:u w:val="single"/>
        </w:rPr>
        <w:t xml:space="preserve">      </w:t>
      </w:r>
      <w:r>
        <w:rPr>
          <w:rFonts w:hint="eastAsia" w:ascii="宋体" w:hAnsi="宋体" w:eastAsia="宋体" w:cs="宋体"/>
          <w:sz w:val="24"/>
          <w:szCs w:val="24"/>
        </w:rPr>
        <w:t>，联系电话：</w:t>
      </w:r>
      <w:r>
        <w:rPr>
          <w:rFonts w:ascii="宋体" w:hAnsi="宋体" w:eastAsia="宋体" w:cs="宋体"/>
          <w:sz w:val="24"/>
          <w:szCs w:val="24"/>
          <w:u w:val="single"/>
        </w:rPr>
        <w:t xml:space="preserve">                </w:t>
      </w:r>
      <w:r>
        <w:rPr>
          <w:rFonts w:hint="eastAsia" w:ascii="宋体" w:hAnsi="宋体" w:eastAsia="宋体" w:cs="宋体"/>
          <w:sz w:val="24"/>
          <w:szCs w:val="24"/>
        </w:rPr>
        <w:t>。乙方项目联系人发生变动，应当在变动后</w:t>
      </w:r>
      <w:r>
        <w:rPr>
          <w:rFonts w:ascii="宋体" w:hAnsi="宋体" w:eastAsia="宋体" w:cs="宋体"/>
          <w:sz w:val="24"/>
          <w:szCs w:val="24"/>
        </w:rPr>
        <w:t>2个工作日内告知甲方。</w:t>
      </w:r>
    </w:p>
    <w:p>
      <w:pPr>
        <w:ind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（七）其他售后服务要求（视服务具体情况添加或删除）</w:t>
      </w:r>
    </w:p>
    <w:p>
      <w:pPr>
        <w:jc w:val="left"/>
        <w:rPr>
          <w:rFonts w:ascii="宋体" w:hAnsi="宋体" w:eastAsia="宋体" w:cs="宋体"/>
          <w:b/>
          <w:bCs/>
          <w:sz w:val="24"/>
          <w:szCs w:val="24"/>
        </w:rPr>
      </w:pPr>
      <w:r>
        <w:rPr>
          <w:rFonts w:hint="eastAsia" w:ascii="宋体" w:hAnsi="宋体" w:eastAsia="宋体" w:cs="宋体"/>
          <w:b/>
          <w:bCs/>
          <w:sz w:val="24"/>
          <w:szCs w:val="24"/>
        </w:rPr>
        <w:t>五、验收要求</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乙方完全履行合同义务后，甲方最终用户按照采购合同列明的标准进行验收，验收不合格的，乙方需按照第六条第</w:t>
      </w:r>
      <w:r>
        <w:rPr>
          <w:rFonts w:ascii="宋体" w:hAnsi="宋体" w:eastAsia="宋体" w:cs="宋体"/>
          <w:sz w:val="24"/>
          <w:szCs w:val="24"/>
        </w:rPr>
        <w:t>4款的约定承担相应违约责任。</w:t>
      </w:r>
    </w:p>
    <w:p>
      <w:pPr>
        <w:jc w:val="left"/>
        <w:rPr>
          <w:rFonts w:ascii="宋体" w:hAnsi="宋体" w:eastAsia="宋体" w:cs="宋体"/>
          <w:b/>
          <w:bCs/>
          <w:sz w:val="24"/>
          <w:szCs w:val="24"/>
        </w:rPr>
      </w:pPr>
      <w:r>
        <w:rPr>
          <w:rFonts w:hint="eastAsia" w:ascii="宋体" w:hAnsi="宋体" w:eastAsia="宋体" w:cs="宋体"/>
          <w:b/>
          <w:bCs/>
          <w:sz w:val="24"/>
          <w:szCs w:val="24"/>
        </w:rPr>
        <w:t>六、违约责任</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（一）甲方无正当理由拒收服务的，甲方向乙方偿付拒收服务价款总值的百分之五违约金。</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（二）甲方无故逾期验收和付款的，甲方应按逾期付款总额每日万分之五向乙方支付违约金。</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三）乙方逾期交付服务项目的，乙方应按逾期交付总额每日百分之二向甲方支付违约金，由甲方从待付服务价款中扣除。逾期超过约定日期十个日历日不能交付的，甲方可解除本合同。乙方因逾期交付或因其他违约行为导致甲方解除合同的，乙方应向甲方支付合同总值百分之二十的违约金，如造成甲方损失超过违约金的，超出部分由乙方继续承担赔偿责任。</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（四）乙方所交付服务项目的技术参数、质量不符合合同规定及询价函规定标准的，甲方有权拒收，乙方愿意变更但逾期交付的，按乙方逾期交付处理。乙方拒绝变更的，甲方可单方面解除合同。</w:t>
      </w:r>
    </w:p>
    <w:p>
      <w:pPr>
        <w:jc w:val="left"/>
        <w:rPr>
          <w:rFonts w:ascii="宋体" w:hAnsi="宋体" w:eastAsia="宋体" w:cs="宋体"/>
          <w:b/>
          <w:bCs/>
          <w:sz w:val="24"/>
          <w:szCs w:val="24"/>
        </w:rPr>
      </w:pPr>
      <w:r>
        <w:rPr>
          <w:rFonts w:hint="eastAsia" w:ascii="宋体" w:hAnsi="宋体" w:eastAsia="宋体" w:cs="宋体"/>
          <w:b/>
          <w:bCs/>
          <w:sz w:val="24"/>
          <w:szCs w:val="24"/>
        </w:rPr>
        <w:t>七、争议的解决</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双方因履行本合同而产生的争议，应友好协商解决，协商不成的，任何一方可向甲方所在地的人民法院提起诉讼。</w:t>
      </w:r>
    </w:p>
    <w:p>
      <w:pPr>
        <w:jc w:val="left"/>
        <w:rPr>
          <w:rFonts w:ascii="宋体" w:hAnsi="宋体" w:eastAsia="宋体" w:cs="宋体"/>
          <w:b/>
          <w:sz w:val="24"/>
          <w:szCs w:val="24"/>
        </w:rPr>
      </w:pPr>
      <w:r>
        <w:rPr>
          <w:rFonts w:hint="eastAsia" w:ascii="宋体" w:hAnsi="宋体" w:eastAsia="宋体" w:cs="宋体"/>
          <w:b/>
          <w:sz w:val="24"/>
          <w:szCs w:val="24"/>
        </w:rPr>
        <w:t>八、合同生效及其它</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（一）合同经双方法定代表人或被授权人签字并加盖单位公章后生效。</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（二）合同执行中涉及采购资金和采购内容修改或补充的，须经甲乙双方协商同意，并签书面补充协议，方可作为主合同不可分割的一部分。</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（三）本合同未尽事宜，遵照《中华人民共和国民法典》有关条文执行。</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（四）本合同正本一式</w:t>
      </w:r>
      <w:r>
        <w:rPr>
          <w:rFonts w:hint="eastAsia" w:ascii="宋体" w:hAnsi="宋体" w:eastAsia="宋体" w:cs="宋体"/>
          <w:bCs/>
          <w:sz w:val="24"/>
          <w:szCs w:val="24"/>
          <w:u w:val="single"/>
        </w:rPr>
        <w:t xml:space="preserve"> </w:t>
      </w:r>
      <w:r>
        <w:rPr>
          <w:rFonts w:ascii="宋体" w:hAnsi="宋体" w:eastAsia="宋体" w:cs="宋体"/>
          <w:bCs/>
          <w:sz w:val="24"/>
          <w:szCs w:val="24"/>
          <w:u w:val="single"/>
        </w:rPr>
        <w:t xml:space="preserve">   </w:t>
      </w:r>
      <w:r>
        <w:rPr>
          <w:rFonts w:hint="eastAsia" w:ascii="宋体" w:hAnsi="宋体" w:eastAsia="宋体" w:cs="宋体"/>
          <w:bCs/>
          <w:sz w:val="24"/>
          <w:szCs w:val="24"/>
        </w:rPr>
        <w:t>份（甲方执三份，乙方执</w:t>
      </w:r>
      <w:r>
        <w:rPr>
          <w:rFonts w:hint="eastAsia" w:ascii="宋体" w:hAnsi="宋体" w:eastAsia="宋体" w:cs="宋体"/>
          <w:bCs/>
          <w:sz w:val="24"/>
          <w:szCs w:val="24"/>
          <w:u w:val="single"/>
        </w:rPr>
        <w:t xml:space="preserve"> </w:t>
      </w:r>
      <w:r>
        <w:rPr>
          <w:rFonts w:ascii="宋体" w:hAnsi="宋体" w:eastAsia="宋体" w:cs="宋体"/>
          <w:bCs/>
          <w:sz w:val="24"/>
          <w:szCs w:val="24"/>
          <w:u w:val="single"/>
        </w:rPr>
        <w:t xml:space="preserve">   </w:t>
      </w:r>
      <w:r>
        <w:rPr>
          <w:rFonts w:hint="eastAsia" w:ascii="宋体" w:hAnsi="宋体" w:eastAsia="宋体" w:cs="宋体"/>
          <w:bCs/>
          <w:sz w:val="24"/>
          <w:szCs w:val="24"/>
        </w:rPr>
        <w:t>份），具有同等法律效力。</w:t>
      </w:r>
    </w:p>
    <w:p>
      <w:pPr>
        <w:ind w:firstLine="482" w:firstLineChars="200"/>
        <w:jc w:val="left"/>
        <w:rPr>
          <w:rFonts w:ascii="宋体" w:hAnsi="宋体" w:eastAsia="宋体" w:cs="宋体"/>
          <w:b/>
          <w:sz w:val="24"/>
          <w:szCs w:val="24"/>
        </w:rPr>
      </w:pP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甲方（盖章）：辽宁师范大学           乙方（盖章）：</w:t>
      </w:r>
    </w:p>
    <w:p>
      <w:pPr>
        <w:spacing w:line="360" w:lineRule="auto"/>
        <w:ind w:firstLine="472" w:firstLineChars="196"/>
        <w:jc w:val="left"/>
        <w:rPr>
          <w:rFonts w:hint="eastAsia" w:ascii="宋体" w:hAnsi="宋体" w:eastAsia="宋体" w:cs="宋体"/>
          <w:b/>
          <w:bCs/>
          <w:sz w:val="24"/>
          <w:szCs w:val="24"/>
        </w:rPr>
      </w:pPr>
      <w:r>
        <w:rPr>
          <w:rFonts w:hint="eastAsia" w:ascii="宋体" w:hAnsi="宋体" w:eastAsia="宋体" w:cs="宋体"/>
          <w:b/>
          <w:bCs/>
          <w:sz w:val="24"/>
          <w:szCs w:val="24"/>
        </w:rPr>
        <w:t>地址：辽宁省大连市黄河路</w:t>
      </w:r>
      <w:r>
        <w:rPr>
          <w:rFonts w:ascii="宋体" w:hAnsi="宋体" w:eastAsia="宋体" w:cs="宋体"/>
          <w:b/>
          <w:bCs/>
          <w:sz w:val="24"/>
          <w:szCs w:val="24"/>
        </w:rPr>
        <w:t>850号</w:t>
      </w:r>
      <w:r>
        <w:rPr>
          <w:rFonts w:hint="eastAsia" w:ascii="宋体" w:hAnsi="宋体" w:eastAsia="宋体" w:cs="宋体"/>
          <w:b/>
          <w:bCs/>
          <w:sz w:val="24"/>
          <w:szCs w:val="24"/>
        </w:rPr>
        <w:t xml:space="preserve"> </w:t>
      </w:r>
      <w:r>
        <w:rPr>
          <w:rFonts w:ascii="宋体" w:hAnsi="宋体" w:eastAsia="宋体" w:cs="宋体"/>
          <w:b/>
          <w:bCs/>
          <w:sz w:val="24"/>
          <w:szCs w:val="24"/>
        </w:rPr>
        <w:t xml:space="preserve">     </w:t>
      </w:r>
      <w:r>
        <w:rPr>
          <w:rFonts w:hint="eastAsia" w:ascii="宋体" w:hAnsi="宋体" w:eastAsia="宋体" w:cs="宋体"/>
          <w:b/>
          <w:bCs/>
          <w:sz w:val="24"/>
          <w:szCs w:val="24"/>
        </w:rPr>
        <w:t>地址：</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合同审定负责人：</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 xml:space="preserve">法定代表人：苑晓杰          </w:t>
      </w:r>
      <w:r>
        <w:rPr>
          <w:rFonts w:ascii="宋体" w:hAnsi="宋体" w:eastAsia="宋体" w:cs="宋体"/>
          <w:b/>
          <w:bCs/>
          <w:sz w:val="24"/>
          <w:szCs w:val="24"/>
        </w:rPr>
        <w:t xml:space="preserve">      </w:t>
      </w:r>
      <w:r>
        <w:rPr>
          <w:rFonts w:hint="eastAsia" w:ascii="宋体" w:hAnsi="宋体" w:eastAsia="宋体" w:cs="宋体"/>
          <w:b/>
          <w:bCs/>
          <w:sz w:val="24"/>
          <w:szCs w:val="24"/>
        </w:rPr>
        <w:t xml:space="preserve">  法定代表人：</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授权签字人：</w:t>
      </w:r>
      <w:r>
        <w:rPr>
          <w:rFonts w:ascii="宋体" w:hAnsi="宋体" w:eastAsia="宋体" w:cs="宋体"/>
          <w:color w:val="FF0000"/>
          <w:sz w:val="24"/>
          <w:szCs w:val="24"/>
        </w:rPr>
        <w:t xml:space="preserve">     </w:t>
      </w: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被授权人：</w:t>
      </w:r>
    </w:p>
    <w:p>
      <w:pPr>
        <w:spacing w:line="360" w:lineRule="auto"/>
        <w:ind w:firstLine="482" w:firstLineChars="200"/>
        <w:rPr>
          <w:rFonts w:ascii="宋体" w:hAnsi="宋体" w:eastAsia="宋体" w:cs="宋体"/>
          <w:b/>
          <w:bCs/>
          <w:sz w:val="24"/>
          <w:szCs w:val="24"/>
        </w:rPr>
      </w:pPr>
      <w:r>
        <w:rPr>
          <w:rFonts w:hint="eastAsia" w:ascii="宋体" w:hAnsi="宋体" w:eastAsia="宋体" w:cs="宋体"/>
          <w:b/>
          <w:bCs/>
          <w:sz w:val="24"/>
          <w:szCs w:val="24"/>
        </w:rPr>
        <w:t xml:space="preserve">联系电话：                      </w:t>
      </w:r>
      <w:r>
        <w:rPr>
          <w:rFonts w:ascii="宋体" w:hAnsi="宋体" w:eastAsia="宋体" w:cs="宋体"/>
          <w:b/>
          <w:bCs/>
          <w:sz w:val="24"/>
          <w:szCs w:val="24"/>
        </w:rPr>
        <w:t xml:space="preserve">  </w:t>
      </w:r>
      <w:r>
        <w:rPr>
          <w:rFonts w:hint="eastAsia" w:ascii="宋体" w:hAnsi="宋体" w:eastAsia="宋体" w:cs="宋体"/>
          <w:b/>
          <w:bCs/>
          <w:sz w:val="24"/>
          <w:szCs w:val="24"/>
        </w:rPr>
        <w:t xml:space="preserve">  联系电话：</w:t>
      </w:r>
    </w:p>
    <w:p>
      <w:pPr>
        <w:spacing w:line="360" w:lineRule="auto"/>
        <w:ind w:firstLine="482" w:firstLineChars="200"/>
        <w:rPr>
          <w:rFonts w:hint="eastAsia" w:ascii="宋体" w:hAnsi="宋体" w:eastAsia="宋体"/>
        </w:rPr>
      </w:pPr>
      <w:r>
        <w:rPr>
          <w:rFonts w:hint="eastAsia" w:ascii="宋体" w:hAnsi="宋体" w:eastAsia="宋体" w:cs="宋体"/>
          <w:b/>
          <w:bCs/>
          <w:sz w:val="24"/>
          <w:szCs w:val="24"/>
        </w:rPr>
        <w:t xml:space="preserve">签订日期： </w:t>
      </w:r>
      <w:r>
        <w:rPr>
          <w:rFonts w:ascii="宋体" w:hAnsi="宋体" w:eastAsia="宋体" w:cs="宋体"/>
          <w:b/>
          <w:bCs/>
          <w:sz w:val="24"/>
          <w:szCs w:val="24"/>
        </w:rPr>
        <w:t xml:space="preserve">                         </w:t>
      </w:r>
      <w:r>
        <w:rPr>
          <w:rFonts w:hint="eastAsia" w:ascii="宋体" w:hAnsi="宋体" w:eastAsia="宋体" w:cs="宋体"/>
          <w:b/>
          <w:bCs/>
          <w:sz w:val="24"/>
          <w:szCs w:val="24"/>
        </w:rPr>
        <w:t>签订日期：</w:t>
      </w:r>
    </w:p>
    <w:p>
      <w:pPr>
        <w:spacing w:line="360" w:lineRule="auto"/>
        <w:ind w:firstLine="470" w:firstLineChars="196"/>
        <w:jc w:val="left"/>
        <w:rPr>
          <w:rFonts w:ascii="宋体" w:hAnsi="宋体" w:cs="宋体"/>
          <w:b/>
          <w:bCs/>
          <w:sz w:val="24"/>
          <w:szCs w:val="24"/>
        </w:rPr>
        <w:sectPr>
          <w:pgSz w:w="11906" w:h="16838"/>
          <w:pgMar w:top="720" w:right="1440" w:bottom="720" w:left="1440" w:header="851" w:footer="992" w:gutter="0"/>
          <w:cols w:space="425" w:num="1"/>
          <w:docGrid w:type="lines" w:linePitch="312" w:charSpace="0"/>
        </w:sectPr>
      </w:pPr>
      <w:bookmarkStart w:id="0" w:name="_GoBack"/>
      <w:bookmarkEnd w:id="0"/>
      <w:r>
        <w:rPr>
          <w:rFonts w:hint="eastAsia" w:ascii="宋体" w:hAnsi="宋体" w:cs="宋体"/>
          <w:color w:val="FF0000"/>
          <w:sz w:val="24"/>
          <w:szCs w:val="24"/>
        </w:rPr>
        <w:t xml:space="preserve">                                   </w:t>
      </w:r>
    </w:p>
    <w:p>
      <w:pPr>
        <w:spacing w:line="360" w:lineRule="auto"/>
        <w:jc w:val="center"/>
        <w:rPr>
          <w:rFonts w:ascii="黑体" w:hAnsi="黑体" w:eastAsia="黑体"/>
          <w:color w:val="000000" w:themeColor="text1"/>
          <w:sz w:val="36"/>
          <w:szCs w:val="36"/>
        </w:rPr>
      </w:pPr>
      <w:r>
        <w:rPr>
          <w:rFonts w:hint="eastAsia" w:ascii="黑体" w:hAnsi="黑体" w:eastAsia="黑体"/>
          <w:color w:val="000000" w:themeColor="text1"/>
          <w:sz w:val="36"/>
          <w:szCs w:val="36"/>
        </w:rPr>
        <w:t>辽宁师范大学单一来源采购验收报告</w:t>
      </w:r>
    </w:p>
    <w:tbl>
      <w:tblPr>
        <w:tblStyle w:val="7"/>
        <w:tblW w:w="1044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74"/>
        <w:gridCol w:w="1398"/>
        <w:gridCol w:w="850"/>
        <w:gridCol w:w="993"/>
        <w:gridCol w:w="1134"/>
        <w:gridCol w:w="1275"/>
        <w:gridCol w:w="1134"/>
        <w:gridCol w:w="308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24"/>
              </w:rPr>
            </w:pPr>
            <w:r>
              <w:rPr>
                <w:rFonts w:hint="eastAsia"/>
                <w:color w:val="000000" w:themeColor="text1"/>
                <w:sz w:val="24"/>
              </w:rPr>
              <w:t>备案编号：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24"/>
              </w:rPr>
            </w:pPr>
            <w:r>
              <w:rPr>
                <w:rFonts w:hint="eastAsia"/>
                <w:color w:val="000000" w:themeColor="text1"/>
                <w:sz w:val="24"/>
              </w:rPr>
              <w:t>采购项目名称：</w:t>
            </w:r>
            <w:r>
              <w:rPr>
                <w:color w:val="000000" w:themeColor="text1"/>
                <w:sz w:val="24"/>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24"/>
              </w:rPr>
            </w:pPr>
            <w:r>
              <w:rPr>
                <w:rFonts w:hint="eastAsia"/>
                <w:color w:val="000000" w:themeColor="text1"/>
                <w:sz w:val="24"/>
              </w:rPr>
              <w:t>成交供应商：</w:t>
            </w:r>
            <w:r>
              <w:rPr>
                <w:color w:val="000000" w:themeColor="text1"/>
                <w:sz w:val="24"/>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24"/>
              </w:rPr>
            </w:pPr>
            <w:r>
              <w:rPr>
                <w:rFonts w:hint="eastAsia"/>
                <w:color w:val="000000" w:themeColor="text1"/>
                <w:sz w:val="24"/>
              </w:rPr>
              <w:t>验收小组成员（至少三人）：</w:t>
            </w:r>
            <w:r>
              <w:rPr>
                <w:rFonts w:hint="eastAsia"/>
                <w:color w:val="FF0000"/>
                <w:sz w:val="24"/>
              </w:rPr>
              <w:t>XX   XX</w:t>
            </w:r>
            <w:r>
              <w:rPr>
                <w:color w:val="FF0000"/>
                <w:sz w:val="24"/>
              </w:rPr>
              <w:t xml:space="preserve">   </w:t>
            </w:r>
            <w:r>
              <w:rPr>
                <w:rFonts w:hint="eastAsia"/>
                <w:color w:val="FF0000"/>
                <w:sz w:val="24"/>
              </w:rPr>
              <w:t>XX</w:t>
            </w:r>
            <w:r>
              <w:rPr>
                <w:rFonts w:hint="eastAsia" w:ascii="宋体" w:hAnsi="宋体"/>
                <w:color w:val="FF0000"/>
                <w:sz w:val="24"/>
              </w:rPr>
              <w:t>（与采购协商小组成员不能完全一致）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24"/>
              </w:rPr>
            </w:pPr>
            <w:r>
              <w:rPr>
                <w:rFonts w:hint="eastAsia"/>
                <w:color w:val="000000" w:themeColor="text1"/>
                <w:sz w:val="24"/>
              </w:rPr>
              <w:t>验收日期：</w:t>
            </w:r>
            <w:r>
              <w:rPr>
                <w:color w:val="000000" w:themeColor="text1"/>
                <w:sz w:val="24"/>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18"/>
              </w:rPr>
            </w:pPr>
            <w:r>
              <w:rPr>
                <w:rFonts w:hint="eastAsia"/>
                <w:color w:val="000000" w:themeColor="text1"/>
                <w:sz w:val="24"/>
              </w:rPr>
              <w:t>验收内容：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92" w:hRule="atLeast"/>
          <w:jc w:val="center"/>
        </w:trPr>
        <w:tc>
          <w:tcPr>
            <w:tcW w:w="574" w:type="dxa"/>
            <w:vAlign w:val="center"/>
          </w:tcPr>
          <w:p>
            <w:pPr>
              <w:spacing w:line="360" w:lineRule="auto"/>
              <w:jc w:val="center"/>
              <w:rPr>
                <w:color w:val="000000" w:themeColor="text1"/>
                <w:sz w:val="18"/>
                <w:szCs w:val="18"/>
              </w:rPr>
            </w:pPr>
            <w:r>
              <w:rPr>
                <w:color w:val="000000" w:themeColor="text1"/>
                <w:sz w:val="18"/>
                <w:szCs w:val="18"/>
              </w:rPr>
              <w:t>序号</w:t>
            </w:r>
          </w:p>
        </w:tc>
        <w:tc>
          <w:tcPr>
            <w:tcW w:w="1398" w:type="dxa"/>
            <w:vAlign w:val="center"/>
          </w:tcPr>
          <w:p>
            <w:pPr>
              <w:spacing w:line="360" w:lineRule="auto"/>
              <w:jc w:val="center"/>
              <w:rPr>
                <w:color w:val="000000" w:themeColor="text1"/>
                <w:sz w:val="18"/>
                <w:szCs w:val="18"/>
              </w:rPr>
            </w:pPr>
            <w:r>
              <w:rPr>
                <w:color w:val="000000" w:themeColor="text1"/>
                <w:sz w:val="18"/>
                <w:szCs w:val="18"/>
              </w:rPr>
              <w:t>服务名称</w:t>
            </w:r>
          </w:p>
        </w:tc>
        <w:tc>
          <w:tcPr>
            <w:tcW w:w="850" w:type="dxa"/>
            <w:vAlign w:val="center"/>
          </w:tcPr>
          <w:p>
            <w:pPr>
              <w:spacing w:line="360" w:lineRule="auto"/>
              <w:jc w:val="center"/>
              <w:rPr>
                <w:color w:val="000000" w:themeColor="text1"/>
                <w:sz w:val="18"/>
                <w:szCs w:val="18"/>
              </w:rPr>
            </w:pPr>
            <w:r>
              <w:rPr>
                <w:rFonts w:hint="eastAsia"/>
                <w:color w:val="000000" w:themeColor="text1"/>
                <w:sz w:val="18"/>
                <w:szCs w:val="18"/>
              </w:rPr>
              <w:t>数量</w:t>
            </w:r>
          </w:p>
        </w:tc>
        <w:tc>
          <w:tcPr>
            <w:tcW w:w="993" w:type="dxa"/>
            <w:vAlign w:val="center"/>
          </w:tcPr>
          <w:p>
            <w:pPr>
              <w:spacing w:line="360" w:lineRule="auto"/>
              <w:jc w:val="center"/>
              <w:rPr>
                <w:color w:val="000000" w:themeColor="text1"/>
                <w:sz w:val="18"/>
                <w:szCs w:val="18"/>
              </w:rPr>
            </w:pPr>
            <w:r>
              <w:rPr>
                <w:rFonts w:hint="eastAsia"/>
                <w:color w:val="000000" w:themeColor="text1"/>
                <w:sz w:val="18"/>
                <w:szCs w:val="18"/>
              </w:rPr>
              <w:t>单位</w:t>
            </w:r>
          </w:p>
        </w:tc>
        <w:tc>
          <w:tcPr>
            <w:tcW w:w="1134" w:type="dxa"/>
            <w:vAlign w:val="center"/>
          </w:tcPr>
          <w:p>
            <w:pPr>
              <w:spacing w:line="360" w:lineRule="auto"/>
              <w:jc w:val="center"/>
              <w:rPr>
                <w:color w:val="000000" w:themeColor="text1"/>
                <w:sz w:val="18"/>
                <w:szCs w:val="18"/>
              </w:rPr>
            </w:pPr>
            <w:r>
              <w:rPr>
                <w:color w:val="000000" w:themeColor="text1"/>
                <w:sz w:val="18"/>
                <w:szCs w:val="18"/>
              </w:rPr>
              <w:t>单价</w:t>
            </w:r>
            <w:r>
              <w:rPr>
                <w:rFonts w:hint="eastAsia"/>
                <w:color w:val="000000" w:themeColor="text1"/>
                <w:sz w:val="18"/>
                <w:szCs w:val="18"/>
              </w:rPr>
              <w:t>（元）</w:t>
            </w:r>
          </w:p>
        </w:tc>
        <w:tc>
          <w:tcPr>
            <w:tcW w:w="1275" w:type="dxa"/>
            <w:vAlign w:val="center"/>
          </w:tcPr>
          <w:p>
            <w:pPr>
              <w:spacing w:line="360" w:lineRule="auto"/>
              <w:jc w:val="center"/>
              <w:rPr>
                <w:color w:val="000000" w:themeColor="text1"/>
                <w:sz w:val="18"/>
                <w:szCs w:val="18"/>
              </w:rPr>
            </w:pPr>
            <w:r>
              <w:rPr>
                <w:color w:val="000000" w:themeColor="text1"/>
                <w:sz w:val="18"/>
                <w:szCs w:val="18"/>
              </w:rPr>
              <w:t>总价</w:t>
            </w:r>
            <w:r>
              <w:rPr>
                <w:rFonts w:hint="eastAsia"/>
                <w:color w:val="000000" w:themeColor="text1"/>
                <w:sz w:val="18"/>
                <w:szCs w:val="18"/>
              </w:rPr>
              <w:t>（元）</w:t>
            </w:r>
          </w:p>
        </w:tc>
        <w:tc>
          <w:tcPr>
            <w:tcW w:w="1134" w:type="dxa"/>
            <w:vAlign w:val="center"/>
          </w:tcPr>
          <w:p>
            <w:pPr>
              <w:spacing w:line="360" w:lineRule="auto"/>
              <w:jc w:val="center"/>
              <w:rPr>
                <w:color w:val="000000" w:themeColor="text1"/>
                <w:sz w:val="18"/>
                <w:szCs w:val="18"/>
              </w:rPr>
            </w:pPr>
            <w:r>
              <w:rPr>
                <w:rFonts w:hint="eastAsia"/>
                <w:color w:val="000000" w:themeColor="text1"/>
                <w:sz w:val="18"/>
                <w:szCs w:val="18"/>
              </w:rPr>
              <w:t>服务期限</w:t>
            </w:r>
          </w:p>
        </w:tc>
        <w:tc>
          <w:tcPr>
            <w:tcW w:w="3082" w:type="dxa"/>
            <w:vAlign w:val="center"/>
          </w:tcPr>
          <w:p>
            <w:pPr>
              <w:spacing w:line="360" w:lineRule="auto"/>
              <w:jc w:val="center"/>
              <w:rPr>
                <w:color w:val="000000" w:themeColor="text1"/>
                <w:sz w:val="18"/>
                <w:szCs w:val="18"/>
              </w:rPr>
            </w:pPr>
            <w:r>
              <w:rPr>
                <w:rFonts w:hint="eastAsia"/>
                <w:color w:val="000000" w:themeColor="text1"/>
                <w:sz w:val="18"/>
                <w:szCs w:val="18"/>
              </w:rPr>
              <w:t>服务内容及服务标准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574" w:type="dxa"/>
            <w:vAlign w:val="center"/>
          </w:tcPr>
          <w:p>
            <w:pPr>
              <w:jc w:val="center"/>
              <w:rPr>
                <w:color w:val="FF0000"/>
                <w:sz w:val="18"/>
                <w:szCs w:val="18"/>
              </w:rPr>
            </w:pPr>
          </w:p>
        </w:tc>
        <w:tc>
          <w:tcPr>
            <w:tcW w:w="1398" w:type="dxa"/>
            <w:vAlign w:val="center"/>
          </w:tcPr>
          <w:p>
            <w:pPr>
              <w:jc w:val="center"/>
              <w:rPr>
                <w:color w:val="000000" w:themeColor="text1"/>
                <w:sz w:val="18"/>
                <w:szCs w:val="18"/>
              </w:rPr>
            </w:pPr>
          </w:p>
        </w:tc>
        <w:tc>
          <w:tcPr>
            <w:tcW w:w="850" w:type="dxa"/>
            <w:vAlign w:val="center"/>
          </w:tcPr>
          <w:p>
            <w:pPr>
              <w:jc w:val="center"/>
              <w:rPr>
                <w:color w:val="FF0000"/>
                <w:sz w:val="18"/>
                <w:szCs w:val="18"/>
              </w:rPr>
            </w:pPr>
          </w:p>
        </w:tc>
        <w:tc>
          <w:tcPr>
            <w:tcW w:w="993" w:type="dxa"/>
            <w:vAlign w:val="center"/>
          </w:tcPr>
          <w:p>
            <w:pPr>
              <w:jc w:val="center"/>
              <w:rPr>
                <w:color w:val="FF0000"/>
                <w:sz w:val="18"/>
                <w:szCs w:val="18"/>
              </w:rPr>
            </w:pPr>
          </w:p>
        </w:tc>
        <w:tc>
          <w:tcPr>
            <w:tcW w:w="1134" w:type="dxa"/>
            <w:vAlign w:val="center"/>
          </w:tcPr>
          <w:p>
            <w:pPr>
              <w:jc w:val="center"/>
              <w:rPr>
                <w:color w:val="FF0000"/>
                <w:sz w:val="18"/>
                <w:szCs w:val="18"/>
              </w:rPr>
            </w:pPr>
          </w:p>
        </w:tc>
        <w:tc>
          <w:tcPr>
            <w:tcW w:w="1275" w:type="dxa"/>
            <w:vAlign w:val="center"/>
          </w:tcPr>
          <w:p>
            <w:pPr>
              <w:jc w:val="center"/>
              <w:rPr>
                <w:color w:val="FF0000"/>
                <w:sz w:val="18"/>
                <w:szCs w:val="18"/>
              </w:rPr>
            </w:pPr>
          </w:p>
        </w:tc>
        <w:tc>
          <w:tcPr>
            <w:tcW w:w="1134" w:type="dxa"/>
            <w:vAlign w:val="center"/>
          </w:tcPr>
          <w:p>
            <w:pPr>
              <w:jc w:val="center"/>
              <w:rPr>
                <w:color w:val="FF0000"/>
                <w:sz w:val="18"/>
                <w:szCs w:val="18"/>
              </w:rPr>
            </w:pPr>
          </w:p>
        </w:tc>
        <w:tc>
          <w:tcPr>
            <w:tcW w:w="3082" w:type="dxa"/>
            <w:vAlign w:val="center"/>
          </w:tcPr>
          <w:p>
            <w:pPr>
              <w:spacing w:line="360" w:lineRule="auto"/>
              <w:jc w:val="left"/>
              <w:rPr>
                <w:color w:val="000000" w:themeColor="text1"/>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574" w:type="dxa"/>
            <w:vAlign w:val="center"/>
          </w:tcPr>
          <w:p>
            <w:pPr>
              <w:spacing w:line="360" w:lineRule="auto"/>
              <w:jc w:val="center"/>
              <w:rPr>
                <w:color w:val="FF0000"/>
                <w:sz w:val="18"/>
                <w:szCs w:val="18"/>
              </w:rPr>
            </w:pPr>
          </w:p>
        </w:tc>
        <w:tc>
          <w:tcPr>
            <w:tcW w:w="1398" w:type="dxa"/>
            <w:vAlign w:val="center"/>
          </w:tcPr>
          <w:p>
            <w:pPr>
              <w:spacing w:line="360" w:lineRule="auto"/>
              <w:jc w:val="center"/>
              <w:rPr>
                <w:color w:val="FF0000"/>
                <w:sz w:val="18"/>
                <w:szCs w:val="18"/>
              </w:rPr>
            </w:pPr>
          </w:p>
        </w:tc>
        <w:tc>
          <w:tcPr>
            <w:tcW w:w="850" w:type="dxa"/>
            <w:vAlign w:val="center"/>
          </w:tcPr>
          <w:p>
            <w:pPr>
              <w:spacing w:line="360" w:lineRule="auto"/>
              <w:jc w:val="center"/>
              <w:rPr>
                <w:color w:val="FF0000"/>
                <w:sz w:val="18"/>
                <w:szCs w:val="18"/>
              </w:rPr>
            </w:pPr>
          </w:p>
        </w:tc>
        <w:tc>
          <w:tcPr>
            <w:tcW w:w="993" w:type="dxa"/>
            <w:vAlign w:val="center"/>
          </w:tcPr>
          <w:p>
            <w:pPr>
              <w:spacing w:line="360" w:lineRule="auto"/>
              <w:jc w:val="center"/>
              <w:rPr>
                <w:color w:val="FF0000"/>
                <w:sz w:val="18"/>
                <w:szCs w:val="18"/>
              </w:rPr>
            </w:pPr>
          </w:p>
        </w:tc>
        <w:tc>
          <w:tcPr>
            <w:tcW w:w="1134" w:type="dxa"/>
            <w:vAlign w:val="center"/>
          </w:tcPr>
          <w:p>
            <w:pPr>
              <w:spacing w:line="360" w:lineRule="auto"/>
              <w:jc w:val="center"/>
              <w:rPr>
                <w:color w:val="FF0000"/>
                <w:sz w:val="18"/>
                <w:szCs w:val="18"/>
              </w:rPr>
            </w:pPr>
          </w:p>
        </w:tc>
        <w:tc>
          <w:tcPr>
            <w:tcW w:w="1275" w:type="dxa"/>
            <w:vAlign w:val="center"/>
          </w:tcPr>
          <w:p>
            <w:pPr>
              <w:spacing w:line="360" w:lineRule="auto"/>
              <w:jc w:val="center"/>
              <w:rPr>
                <w:color w:val="FF0000"/>
                <w:sz w:val="18"/>
                <w:szCs w:val="18"/>
              </w:rPr>
            </w:pPr>
          </w:p>
        </w:tc>
        <w:tc>
          <w:tcPr>
            <w:tcW w:w="1134" w:type="dxa"/>
            <w:vAlign w:val="center"/>
          </w:tcPr>
          <w:p>
            <w:pPr>
              <w:spacing w:line="360" w:lineRule="auto"/>
              <w:jc w:val="center"/>
              <w:rPr>
                <w:color w:val="FF0000"/>
                <w:sz w:val="18"/>
                <w:szCs w:val="18"/>
              </w:rPr>
            </w:pPr>
          </w:p>
        </w:tc>
        <w:tc>
          <w:tcPr>
            <w:tcW w:w="3082" w:type="dxa"/>
            <w:vAlign w:val="center"/>
          </w:tcPr>
          <w:p>
            <w:pPr>
              <w:spacing w:line="360" w:lineRule="auto"/>
              <w:jc w:val="center"/>
              <w:rPr>
                <w:color w:val="FF000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0" w:hRule="atLeast"/>
          <w:jc w:val="center"/>
        </w:trPr>
        <w:tc>
          <w:tcPr>
            <w:tcW w:w="4949" w:type="dxa"/>
            <w:gridSpan w:val="5"/>
            <w:vAlign w:val="center"/>
          </w:tcPr>
          <w:p>
            <w:pPr>
              <w:spacing w:line="360" w:lineRule="auto"/>
              <w:jc w:val="center"/>
              <w:rPr>
                <w:color w:val="000000" w:themeColor="text1"/>
                <w:sz w:val="18"/>
                <w:szCs w:val="18"/>
              </w:rPr>
            </w:pPr>
            <w:r>
              <w:rPr>
                <w:color w:val="000000" w:themeColor="text1"/>
                <w:sz w:val="18"/>
                <w:szCs w:val="18"/>
              </w:rPr>
              <w:t>合计</w:t>
            </w:r>
            <w:r>
              <w:rPr>
                <w:rFonts w:hint="eastAsia"/>
                <w:color w:val="000000" w:themeColor="text1"/>
                <w:sz w:val="18"/>
                <w:szCs w:val="18"/>
              </w:rPr>
              <w:t>（元）</w:t>
            </w:r>
          </w:p>
        </w:tc>
        <w:tc>
          <w:tcPr>
            <w:tcW w:w="5491" w:type="dxa"/>
            <w:gridSpan w:val="3"/>
            <w:vAlign w:val="center"/>
          </w:tcPr>
          <w:p>
            <w:pPr>
              <w:spacing w:line="360" w:lineRule="auto"/>
              <w:jc w:val="center"/>
              <w:rPr>
                <w:color w:val="000000" w:themeColor="text1"/>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53" w:hRule="atLeast"/>
          <w:jc w:val="center"/>
        </w:trPr>
        <w:tc>
          <w:tcPr>
            <w:tcW w:w="10440" w:type="dxa"/>
            <w:gridSpan w:val="8"/>
          </w:tcPr>
          <w:p>
            <w:pPr>
              <w:spacing w:line="360" w:lineRule="auto"/>
              <w:rPr>
                <w:rFonts w:ascii="宋体" w:hAnsi="宋体" w:eastAsia="宋体" w:cs="宋体"/>
                <w:color w:val="000000"/>
                <w:kern w:val="0"/>
                <w:sz w:val="24"/>
                <w:szCs w:val="24"/>
              </w:rPr>
            </w:pPr>
            <w:r>
              <w:rPr>
                <w:rFonts w:hint="eastAsia" w:ascii="宋体" w:hAnsi="宋体" w:eastAsia="宋体" w:cs="宋体"/>
                <w:color w:val="000000"/>
                <w:kern w:val="0"/>
                <w:sz w:val="24"/>
                <w:szCs w:val="24"/>
              </w:rPr>
              <w:t>项目实施情况：</w:t>
            </w:r>
          </w:p>
          <w:p>
            <w:pPr>
              <w:spacing w:line="360" w:lineRule="auto"/>
              <w:ind w:firstLine="480" w:firstLineChars="200"/>
              <w:rPr>
                <w:rFonts w:ascii="宋体" w:hAnsi="宋体" w:cs="宋体"/>
                <w:color w:val="000000"/>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77" w:hRule="atLeast"/>
          <w:jc w:val="center"/>
        </w:trPr>
        <w:tc>
          <w:tcPr>
            <w:tcW w:w="10440" w:type="dxa"/>
            <w:gridSpan w:val="8"/>
          </w:tcPr>
          <w:p>
            <w:pPr>
              <w:spacing w:line="360" w:lineRule="auto"/>
              <w:rPr>
                <w:color w:val="000000" w:themeColor="text1"/>
                <w:sz w:val="24"/>
                <w:szCs w:val="18"/>
              </w:rPr>
            </w:pPr>
            <w:r>
              <w:rPr>
                <w:color w:val="000000" w:themeColor="text1"/>
                <w:sz w:val="24"/>
                <w:szCs w:val="18"/>
              </w:rPr>
              <w:t>验收意见</w:t>
            </w:r>
            <w:r>
              <w:rPr>
                <w:rFonts w:hint="eastAsia"/>
                <w:color w:val="000000" w:themeColor="text1"/>
                <w:sz w:val="24"/>
                <w:szCs w:val="18"/>
              </w:rPr>
              <w:t>：</w:t>
            </w:r>
          </w:p>
          <w:p>
            <w:pPr>
              <w:spacing w:line="360" w:lineRule="auto"/>
              <w:rPr>
                <w:color w:val="000000" w:themeColor="text1"/>
                <w:sz w:val="24"/>
                <w:szCs w:val="18"/>
              </w:rPr>
            </w:pPr>
            <w:r>
              <w:rPr>
                <w:rFonts w:hint="eastAsia"/>
                <w:color w:val="FF0000"/>
                <w:sz w:val="24"/>
                <w:szCs w:val="18"/>
              </w:rPr>
              <w:t xml:space="preserve">    </w:t>
            </w:r>
          </w:p>
          <w:p>
            <w:pPr>
              <w:spacing w:line="360" w:lineRule="auto"/>
              <w:rPr>
                <w:color w:val="000000" w:themeColor="text1"/>
                <w:sz w:val="24"/>
                <w:szCs w:val="18"/>
              </w:rPr>
            </w:pPr>
          </w:p>
          <w:p>
            <w:pPr>
              <w:spacing w:line="360" w:lineRule="auto"/>
              <w:rPr>
                <w:color w:val="000000" w:themeColor="text1"/>
                <w:sz w:val="24"/>
                <w:szCs w:val="18"/>
              </w:rPr>
            </w:pPr>
            <w:r>
              <w:rPr>
                <w:color w:val="000000" w:themeColor="text1"/>
                <w:sz w:val="24"/>
                <w:szCs w:val="18"/>
              </w:rPr>
              <w:t>验收结论</w:t>
            </w:r>
            <w:r>
              <w:rPr>
                <w:rFonts w:hint="eastAsia"/>
                <w:color w:val="000000" w:themeColor="text1"/>
                <w:sz w:val="24"/>
                <w:szCs w:val="18"/>
              </w:rPr>
              <w:t xml:space="preserve">                                        </w:t>
            </w:r>
            <w:r>
              <w:rPr>
                <w:rFonts w:hint="eastAsia" w:ascii="宋体" w:hAnsi="宋体" w:eastAsia="宋体" w:cs="宋体"/>
                <w:color w:val="000000"/>
                <w:kern w:val="0"/>
                <w:sz w:val="24"/>
                <w:szCs w:val="24"/>
              </w:rPr>
              <w:t>合格□ 不合格□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20" w:hRule="atLeast"/>
          <w:jc w:val="center"/>
        </w:trPr>
        <w:tc>
          <w:tcPr>
            <w:tcW w:w="10440" w:type="dxa"/>
            <w:gridSpan w:val="8"/>
          </w:tcPr>
          <w:p>
            <w:pPr>
              <w:spacing w:line="360" w:lineRule="auto"/>
              <w:rPr>
                <w:color w:val="000000" w:themeColor="text1"/>
                <w:sz w:val="24"/>
                <w:szCs w:val="18"/>
              </w:rPr>
            </w:pPr>
            <w:r>
              <w:rPr>
                <w:color w:val="000000" w:themeColor="text1"/>
                <w:sz w:val="24"/>
                <w:szCs w:val="18"/>
              </w:rPr>
              <w:t>验收小组成员签字</w:t>
            </w:r>
            <w:r>
              <w:rPr>
                <w:rFonts w:hint="eastAsia"/>
                <w:color w:val="000000" w:themeColor="text1"/>
                <w:sz w:val="24"/>
                <w:szCs w:val="1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7" w:hRule="atLeast"/>
          <w:jc w:val="center"/>
        </w:trPr>
        <w:tc>
          <w:tcPr>
            <w:tcW w:w="10440" w:type="dxa"/>
            <w:gridSpan w:val="8"/>
          </w:tcPr>
          <w:p>
            <w:pPr>
              <w:spacing w:line="360" w:lineRule="auto"/>
              <w:rPr>
                <w:color w:val="000000" w:themeColor="text1"/>
                <w:sz w:val="24"/>
                <w:szCs w:val="18"/>
              </w:rPr>
            </w:pPr>
            <w:r>
              <w:rPr>
                <w:color w:val="000000" w:themeColor="text1"/>
                <w:sz w:val="24"/>
                <w:szCs w:val="18"/>
              </w:rPr>
              <w:t>单位负责人签字</w:t>
            </w:r>
            <w:r>
              <w:rPr>
                <w:rFonts w:hint="eastAsia"/>
                <w:color w:val="000000" w:themeColor="text1"/>
                <w:sz w:val="24"/>
                <w:szCs w:val="18"/>
              </w:rPr>
              <w:t>及验收单位公章：</w:t>
            </w:r>
          </w:p>
        </w:tc>
      </w:tr>
    </w:tbl>
    <w:p>
      <w:pPr>
        <w:jc w:val="center"/>
        <w:rPr>
          <w:rFonts w:ascii="仿宋" w:hAnsi="仿宋" w:eastAsia="仿宋" w:cs="宋体"/>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47390"/>
    <w:rsid w:val="00013865"/>
    <w:rsid w:val="00015C82"/>
    <w:rsid w:val="00021F67"/>
    <w:rsid w:val="00030156"/>
    <w:rsid w:val="000314B2"/>
    <w:rsid w:val="00037143"/>
    <w:rsid w:val="0003742A"/>
    <w:rsid w:val="00052D3B"/>
    <w:rsid w:val="00057FCF"/>
    <w:rsid w:val="00063D18"/>
    <w:rsid w:val="000811C2"/>
    <w:rsid w:val="00081CF2"/>
    <w:rsid w:val="000A4FB7"/>
    <w:rsid w:val="000A5C51"/>
    <w:rsid w:val="000B7DBA"/>
    <w:rsid w:val="000C1C9C"/>
    <w:rsid w:val="000C5A75"/>
    <w:rsid w:val="000D0035"/>
    <w:rsid w:val="000E2816"/>
    <w:rsid w:val="000E35B1"/>
    <w:rsid w:val="000E62E5"/>
    <w:rsid w:val="000F1FEB"/>
    <w:rsid w:val="000F34D1"/>
    <w:rsid w:val="000F4D0B"/>
    <w:rsid w:val="000F5062"/>
    <w:rsid w:val="000F6522"/>
    <w:rsid w:val="0010157C"/>
    <w:rsid w:val="00107B4E"/>
    <w:rsid w:val="001146CE"/>
    <w:rsid w:val="00114DE9"/>
    <w:rsid w:val="001437C3"/>
    <w:rsid w:val="001463DF"/>
    <w:rsid w:val="001469EA"/>
    <w:rsid w:val="001514CE"/>
    <w:rsid w:val="001527B9"/>
    <w:rsid w:val="00152880"/>
    <w:rsid w:val="00160077"/>
    <w:rsid w:val="00166002"/>
    <w:rsid w:val="00166EF9"/>
    <w:rsid w:val="001A09C7"/>
    <w:rsid w:val="001C0DF4"/>
    <w:rsid w:val="001C141D"/>
    <w:rsid w:val="001D2CB6"/>
    <w:rsid w:val="001E4362"/>
    <w:rsid w:val="001F1D88"/>
    <w:rsid w:val="001F5EF5"/>
    <w:rsid w:val="001F797B"/>
    <w:rsid w:val="002000FC"/>
    <w:rsid w:val="00204C3E"/>
    <w:rsid w:val="002139DB"/>
    <w:rsid w:val="00230246"/>
    <w:rsid w:val="00240130"/>
    <w:rsid w:val="00246D87"/>
    <w:rsid w:val="002471F4"/>
    <w:rsid w:val="00247491"/>
    <w:rsid w:val="00250A30"/>
    <w:rsid w:val="0025710E"/>
    <w:rsid w:val="00262030"/>
    <w:rsid w:val="002636B1"/>
    <w:rsid w:val="002670F4"/>
    <w:rsid w:val="0027313B"/>
    <w:rsid w:val="00277A6A"/>
    <w:rsid w:val="002901F2"/>
    <w:rsid w:val="0029517C"/>
    <w:rsid w:val="002A2EB6"/>
    <w:rsid w:val="002C17AC"/>
    <w:rsid w:val="002C25A8"/>
    <w:rsid w:val="002C2F30"/>
    <w:rsid w:val="002D129C"/>
    <w:rsid w:val="002E2A23"/>
    <w:rsid w:val="002E5CC0"/>
    <w:rsid w:val="002E6B8C"/>
    <w:rsid w:val="002E7C2B"/>
    <w:rsid w:val="00305EFE"/>
    <w:rsid w:val="00307C92"/>
    <w:rsid w:val="00307F48"/>
    <w:rsid w:val="00316CF9"/>
    <w:rsid w:val="00320076"/>
    <w:rsid w:val="00320D95"/>
    <w:rsid w:val="003215C6"/>
    <w:rsid w:val="00333F42"/>
    <w:rsid w:val="00337344"/>
    <w:rsid w:val="003526E6"/>
    <w:rsid w:val="00357BDF"/>
    <w:rsid w:val="00365D5C"/>
    <w:rsid w:val="00365FA4"/>
    <w:rsid w:val="00374131"/>
    <w:rsid w:val="00392DB1"/>
    <w:rsid w:val="003A27E9"/>
    <w:rsid w:val="003A3F4A"/>
    <w:rsid w:val="003B4EA4"/>
    <w:rsid w:val="003B6AED"/>
    <w:rsid w:val="003C2A32"/>
    <w:rsid w:val="003C3EC2"/>
    <w:rsid w:val="003C7512"/>
    <w:rsid w:val="003D24FF"/>
    <w:rsid w:val="003D3790"/>
    <w:rsid w:val="003E2B6E"/>
    <w:rsid w:val="003F5C9F"/>
    <w:rsid w:val="0040192E"/>
    <w:rsid w:val="00401D55"/>
    <w:rsid w:val="0040319B"/>
    <w:rsid w:val="004060F7"/>
    <w:rsid w:val="00412EC9"/>
    <w:rsid w:val="00446881"/>
    <w:rsid w:val="0045568B"/>
    <w:rsid w:val="00455AC4"/>
    <w:rsid w:val="00464F08"/>
    <w:rsid w:val="00472026"/>
    <w:rsid w:val="0047746E"/>
    <w:rsid w:val="00487C4A"/>
    <w:rsid w:val="004922E4"/>
    <w:rsid w:val="004A7C55"/>
    <w:rsid w:val="004C30AE"/>
    <w:rsid w:val="004D19D7"/>
    <w:rsid w:val="004E2EB8"/>
    <w:rsid w:val="004E6E3F"/>
    <w:rsid w:val="004F0BDA"/>
    <w:rsid w:val="004F6EE5"/>
    <w:rsid w:val="00507AC9"/>
    <w:rsid w:val="005150B0"/>
    <w:rsid w:val="00534498"/>
    <w:rsid w:val="00535082"/>
    <w:rsid w:val="005424E9"/>
    <w:rsid w:val="0054542D"/>
    <w:rsid w:val="00550271"/>
    <w:rsid w:val="00555B60"/>
    <w:rsid w:val="00557EED"/>
    <w:rsid w:val="00571B8B"/>
    <w:rsid w:val="00575AAF"/>
    <w:rsid w:val="00595FF2"/>
    <w:rsid w:val="005A014A"/>
    <w:rsid w:val="005A0D84"/>
    <w:rsid w:val="005A3317"/>
    <w:rsid w:val="005B272F"/>
    <w:rsid w:val="005B2E8E"/>
    <w:rsid w:val="005C277F"/>
    <w:rsid w:val="005C4BAB"/>
    <w:rsid w:val="005D3934"/>
    <w:rsid w:val="005D7265"/>
    <w:rsid w:val="005D7EDD"/>
    <w:rsid w:val="005F51F2"/>
    <w:rsid w:val="00601F51"/>
    <w:rsid w:val="006054C3"/>
    <w:rsid w:val="00607308"/>
    <w:rsid w:val="006116B5"/>
    <w:rsid w:val="006157C0"/>
    <w:rsid w:val="0064034F"/>
    <w:rsid w:val="006404C9"/>
    <w:rsid w:val="006421E3"/>
    <w:rsid w:val="00673642"/>
    <w:rsid w:val="006850F3"/>
    <w:rsid w:val="006912B3"/>
    <w:rsid w:val="00695F2F"/>
    <w:rsid w:val="006B310D"/>
    <w:rsid w:val="006B4969"/>
    <w:rsid w:val="006B59F7"/>
    <w:rsid w:val="006C1A28"/>
    <w:rsid w:val="006C45AA"/>
    <w:rsid w:val="006C56A5"/>
    <w:rsid w:val="006C6065"/>
    <w:rsid w:val="006D3DCE"/>
    <w:rsid w:val="006D530C"/>
    <w:rsid w:val="006D67F4"/>
    <w:rsid w:val="006E0319"/>
    <w:rsid w:val="006E04E3"/>
    <w:rsid w:val="006E6DE5"/>
    <w:rsid w:val="006E721B"/>
    <w:rsid w:val="006E7C55"/>
    <w:rsid w:val="006F3AB2"/>
    <w:rsid w:val="00704409"/>
    <w:rsid w:val="00704A59"/>
    <w:rsid w:val="0071501B"/>
    <w:rsid w:val="00715271"/>
    <w:rsid w:val="0071681B"/>
    <w:rsid w:val="0072008B"/>
    <w:rsid w:val="007265A2"/>
    <w:rsid w:val="00731865"/>
    <w:rsid w:val="007364DF"/>
    <w:rsid w:val="0075215E"/>
    <w:rsid w:val="007577A4"/>
    <w:rsid w:val="007663D6"/>
    <w:rsid w:val="0077049F"/>
    <w:rsid w:val="007717B0"/>
    <w:rsid w:val="00782766"/>
    <w:rsid w:val="00782A36"/>
    <w:rsid w:val="00787D8A"/>
    <w:rsid w:val="00794973"/>
    <w:rsid w:val="007A69E0"/>
    <w:rsid w:val="007A70DE"/>
    <w:rsid w:val="007B6A79"/>
    <w:rsid w:val="007B76E1"/>
    <w:rsid w:val="007C14D8"/>
    <w:rsid w:val="007D2D91"/>
    <w:rsid w:val="007E6657"/>
    <w:rsid w:val="008032FF"/>
    <w:rsid w:val="00811207"/>
    <w:rsid w:val="008152DE"/>
    <w:rsid w:val="00816875"/>
    <w:rsid w:val="008224E0"/>
    <w:rsid w:val="00835773"/>
    <w:rsid w:val="008358A5"/>
    <w:rsid w:val="00835AB1"/>
    <w:rsid w:val="00844553"/>
    <w:rsid w:val="0085038B"/>
    <w:rsid w:val="008532A9"/>
    <w:rsid w:val="00865356"/>
    <w:rsid w:val="00867699"/>
    <w:rsid w:val="00871137"/>
    <w:rsid w:val="0087211B"/>
    <w:rsid w:val="00891F4D"/>
    <w:rsid w:val="00895039"/>
    <w:rsid w:val="008A1B16"/>
    <w:rsid w:val="008A528A"/>
    <w:rsid w:val="008B1A56"/>
    <w:rsid w:val="008B6AF5"/>
    <w:rsid w:val="008B77DA"/>
    <w:rsid w:val="008C16D0"/>
    <w:rsid w:val="008C62C6"/>
    <w:rsid w:val="008D04B7"/>
    <w:rsid w:val="008D0EE9"/>
    <w:rsid w:val="008D13CD"/>
    <w:rsid w:val="008D623B"/>
    <w:rsid w:val="008E0615"/>
    <w:rsid w:val="008E17BB"/>
    <w:rsid w:val="008F574E"/>
    <w:rsid w:val="00904B2E"/>
    <w:rsid w:val="009051BC"/>
    <w:rsid w:val="00910324"/>
    <w:rsid w:val="00914C25"/>
    <w:rsid w:val="00920611"/>
    <w:rsid w:val="009348A9"/>
    <w:rsid w:val="009369B2"/>
    <w:rsid w:val="0094252F"/>
    <w:rsid w:val="00950C93"/>
    <w:rsid w:val="00965BDA"/>
    <w:rsid w:val="00971526"/>
    <w:rsid w:val="00976F69"/>
    <w:rsid w:val="0099757A"/>
    <w:rsid w:val="009A1419"/>
    <w:rsid w:val="009A3018"/>
    <w:rsid w:val="009A6DCA"/>
    <w:rsid w:val="009B0B55"/>
    <w:rsid w:val="009C7795"/>
    <w:rsid w:val="009D16E4"/>
    <w:rsid w:val="009D2D6D"/>
    <w:rsid w:val="009F0AA8"/>
    <w:rsid w:val="009F3ABD"/>
    <w:rsid w:val="009F7134"/>
    <w:rsid w:val="009F73B3"/>
    <w:rsid w:val="00A118A7"/>
    <w:rsid w:val="00A3346B"/>
    <w:rsid w:val="00A469FE"/>
    <w:rsid w:val="00A5693D"/>
    <w:rsid w:val="00A56BAB"/>
    <w:rsid w:val="00A60EBE"/>
    <w:rsid w:val="00A65D81"/>
    <w:rsid w:val="00A73E51"/>
    <w:rsid w:val="00A74F23"/>
    <w:rsid w:val="00A759B6"/>
    <w:rsid w:val="00A85E2E"/>
    <w:rsid w:val="00A87723"/>
    <w:rsid w:val="00A94C73"/>
    <w:rsid w:val="00A9569C"/>
    <w:rsid w:val="00AC04FA"/>
    <w:rsid w:val="00AC19DC"/>
    <w:rsid w:val="00AD0B62"/>
    <w:rsid w:val="00AD2732"/>
    <w:rsid w:val="00AE71ED"/>
    <w:rsid w:val="00AF26AE"/>
    <w:rsid w:val="00B00350"/>
    <w:rsid w:val="00B07901"/>
    <w:rsid w:val="00B11C77"/>
    <w:rsid w:val="00B26065"/>
    <w:rsid w:val="00B44DBC"/>
    <w:rsid w:val="00B46ED1"/>
    <w:rsid w:val="00B5030E"/>
    <w:rsid w:val="00B538CC"/>
    <w:rsid w:val="00B56207"/>
    <w:rsid w:val="00B7267F"/>
    <w:rsid w:val="00B97894"/>
    <w:rsid w:val="00BB22F2"/>
    <w:rsid w:val="00BD22A3"/>
    <w:rsid w:val="00BF776E"/>
    <w:rsid w:val="00C00243"/>
    <w:rsid w:val="00C04F45"/>
    <w:rsid w:val="00C07760"/>
    <w:rsid w:val="00C13DB8"/>
    <w:rsid w:val="00C166F7"/>
    <w:rsid w:val="00C20B4A"/>
    <w:rsid w:val="00C20D31"/>
    <w:rsid w:val="00C22B45"/>
    <w:rsid w:val="00C3541E"/>
    <w:rsid w:val="00C40988"/>
    <w:rsid w:val="00C41DA0"/>
    <w:rsid w:val="00C42235"/>
    <w:rsid w:val="00C50AD1"/>
    <w:rsid w:val="00C5171D"/>
    <w:rsid w:val="00C7431C"/>
    <w:rsid w:val="00C7682B"/>
    <w:rsid w:val="00C836C2"/>
    <w:rsid w:val="00C94F08"/>
    <w:rsid w:val="00CA6013"/>
    <w:rsid w:val="00CB6926"/>
    <w:rsid w:val="00CC2627"/>
    <w:rsid w:val="00CC505B"/>
    <w:rsid w:val="00CD0D4D"/>
    <w:rsid w:val="00CD33D2"/>
    <w:rsid w:val="00CD5E1E"/>
    <w:rsid w:val="00CF1BD0"/>
    <w:rsid w:val="00D02E99"/>
    <w:rsid w:val="00D17C32"/>
    <w:rsid w:val="00D20C88"/>
    <w:rsid w:val="00D22A33"/>
    <w:rsid w:val="00D30AC8"/>
    <w:rsid w:val="00D46276"/>
    <w:rsid w:val="00D55F78"/>
    <w:rsid w:val="00D62917"/>
    <w:rsid w:val="00D63BDE"/>
    <w:rsid w:val="00D869B4"/>
    <w:rsid w:val="00D94376"/>
    <w:rsid w:val="00D94FD4"/>
    <w:rsid w:val="00DB0645"/>
    <w:rsid w:val="00DB2022"/>
    <w:rsid w:val="00DD1D3A"/>
    <w:rsid w:val="00DD2A99"/>
    <w:rsid w:val="00DD3FA6"/>
    <w:rsid w:val="00DF1123"/>
    <w:rsid w:val="00DF431D"/>
    <w:rsid w:val="00E13744"/>
    <w:rsid w:val="00E2247C"/>
    <w:rsid w:val="00E232FE"/>
    <w:rsid w:val="00E24222"/>
    <w:rsid w:val="00E3539E"/>
    <w:rsid w:val="00E36C94"/>
    <w:rsid w:val="00E500E7"/>
    <w:rsid w:val="00E519D8"/>
    <w:rsid w:val="00E72FD8"/>
    <w:rsid w:val="00E812B9"/>
    <w:rsid w:val="00E814CD"/>
    <w:rsid w:val="00E822B9"/>
    <w:rsid w:val="00E87247"/>
    <w:rsid w:val="00EB3527"/>
    <w:rsid w:val="00EB730E"/>
    <w:rsid w:val="00EC04B2"/>
    <w:rsid w:val="00EC0D9B"/>
    <w:rsid w:val="00ED1B49"/>
    <w:rsid w:val="00ED5E74"/>
    <w:rsid w:val="00EE7E39"/>
    <w:rsid w:val="00F055A1"/>
    <w:rsid w:val="00F10AE3"/>
    <w:rsid w:val="00F13587"/>
    <w:rsid w:val="00F16A32"/>
    <w:rsid w:val="00F32882"/>
    <w:rsid w:val="00F32CE3"/>
    <w:rsid w:val="00F3361F"/>
    <w:rsid w:val="00F33B63"/>
    <w:rsid w:val="00F47390"/>
    <w:rsid w:val="00F6465F"/>
    <w:rsid w:val="00F67688"/>
    <w:rsid w:val="00F75CBC"/>
    <w:rsid w:val="00F820CA"/>
    <w:rsid w:val="00F85F16"/>
    <w:rsid w:val="00FA608C"/>
    <w:rsid w:val="00FA6230"/>
    <w:rsid w:val="00FB1742"/>
    <w:rsid w:val="00FC5B0B"/>
    <w:rsid w:val="00FD3856"/>
    <w:rsid w:val="00FD5C9C"/>
    <w:rsid w:val="00FD7016"/>
    <w:rsid w:val="00FE6AF8"/>
    <w:rsid w:val="00FE6FD3"/>
    <w:rsid w:val="00FF27B2"/>
    <w:rsid w:val="017110BE"/>
    <w:rsid w:val="0E907053"/>
    <w:rsid w:val="210E64C5"/>
    <w:rsid w:val="3B803800"/>
    <w:rsid w:val="3FAF7CA4"/>
    <w:rsid w:val="4C4F779D"/>
    <w:rsid w:val="4D4E46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3"/>
    <w:semiHidden/>
    <w:unhideWhenUsed/>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1 字符"/>
    <w:basedOn w:val="8"/>
    <w:link w:val="2"/>
    <w:qFormat/>
    <w:uiPriority w:val="9"/>
    <w:rPr>
      <w:b/>
      <w:bCs/>
      <w:kern w:val="44"/>
      <w:sz w:val="44"/>
      <w:szCs w:val="44"/>
    </w:rPr>
  </w:style>
  <w:style w:type="character" w:customStyle="1" w:styleId="13">
    <w:name w:val="日期 字符"/>
    <w:basedOn w:val="8"/>
    <w:link w:val="3"/>
    <w:semiHidden/>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D8E5DC-1329-451E-838E-092965461725}">
  <ds:schemaRefs/>
</ds:datastoreItem>
</file>

<file path=docProps/app.xml><?xml version="1.0" encoding="utf-8"?>
<Properties xmlns="http://schemas.openxmlformats.org/officeDocument/2006/extended-properties" xmlns:vt="http://schemas.openxmlformats.org/officeDocument/2006/docPropsVTypes">
  <Template>Normal</Template>
  <Pages>6</Pages>
  <Words>324</Words>
  <Characters>1853</Characters>
  <Lines>15</Lines>
  <Paragraphs>4</Paragraphs>
  <TotalTime>0</TotalTime>
  <ScaleCrop>false</ScaleCrop>
  <LinksUpToDate>false</LinksUpToDate>
  <CharactersWithSpaces>2173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2018-04-03T01:00:00Z</dcterms:created>
  <dc:creator>Windows 用户</dc:creator>
  <cp:lastModifiedBy>Wendy  宫</cp:lastModifiedBy>
  <cp:lastPrinted>2019-05-05T03:38:00Z</cp:lastPrinted>
  <dcterms:modified xsi:type="dcterms:W3CDTF">2021-09-26T01:37:08Z</dcterms:modified>
  <cp:revision>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6DF7E8A45CE64A1A8BADAD98E7468D88</vt:lpwstr>
  </property>
</Properties>
</file>